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34131">
      <w:pPr>
        <w:spacing w:before="156" w:beforeLines="50" w:after="156" w:afterLines="50" w:line="360" w:lineRule="auto"/>
        <w:ind w:firstLine="480" w:firstLineChars="200"/>
        <w:rPr>
          <w:rFonts w:ascii="Times New Roman" w:hAnsi="Times New Roman" w:eastAsia="仿宋_GB2312" w:cs="Times New Roman"/>
          <w:sz w:val="24"/>
          <w:szCs w:val="24"/>
          <w:lang w:bidi="ar"/>
        </w:rPr>
      </w:pPr>
    </w:p>
    <w:p w14:paraId="20F1A541">
      <w:pPr>
        <w:spacing w:before="156" w:beforeLines="50" w:after="156" w:afterLines="50" w:line="360" w:lineRule="auto"/>
        <w:ind w:firstLine="480" w:firstLineChars="200"/>
        <w:rPr>
          <w:rFonts w:ascii="Times New Roman" w:hAnsi="Times New Roman" w:eastAsia="仿宋_GB2312" w:cs="Times New Roman"/>
          <w:sz w:val="24"/>
          <w:szCs w:val="24"/>
          <w:lang w:bidi="ar"/>
        </w:rPr>
      </w:pPr>
    </w:p>
    <w:p w14:paraId="67A30A68">
      <w:pPr>
        <w:spacing w:before="156" w:beforeLines="50" w:after="156" w:afterLines="50" w:line="360" w:lineRule="auto"/>
        <w:ind w:firstLine="480" w:firstLineChars="200"/>
        <w:rPr>
          <w:rFonts w:ascii="Times New Roman" w:hAnsi="Times New Roman" w:eastAsia="仿宋_GB2312" w:cs="Times New Roman"/>
          <w:sz w:val="24"/>
          <w:szCs w:val="24"/>
          <w:lang w:bidi="ar"/>
        </w:rPr>
      </w:pPr>
    </w:p>
    <w:p w14:paraId="2FF76EB0">
      <w:pPr>
        <w:spacing w:before="156" w:beforeLines="50" w:after="156" w:afterLines="50" w:line="360" w:lineRule="auto"/>
        <w:jc w:val="center"/>
        <w:rPr>
          <w:rFonts w:ascii="Times New Roman" w:hAnsi="Times New Roman" w:eastAsia="仿宋_GB2312" w:cs="Times New Roman"/>
          <w:b/>
          <w:sz w:val="48"/>
          <w:szCs w:val="24"/>
          <w:lang w:bidi="ar"/>
        </w:rPr>
      </w:pPr>
      <w:r>
        <w:rPr>
          <w:rFonts w:hint="eastAsia" w:ascii="Times New Roman" w:hAnsi="Times New Roman" w:eastAsia="仿宋_GB2312" w:cs="Times New Roman"/>
          <w:b/>
          <w:sz w:val="48"/>
          <w:szCs w:val="24"/>
          <w:lang w:val="en-US" w:eastAsia="zh-CN" w:bidi="ar"/>
        </w:rPr>
        <w:t>扬子江药业集团江苏海慈生物药业有限公司</w:t>
      </w:r>
    </w:p>
    <w:p w14:paraId="09145D73">
      <w:pPr>
        <w:spacing w:before="156" w:beforeLines="50" w:after="156" w:afterLines="50" w:line="360" w:lineRule="auto"/>
        <w:jc w:val="center"/>
        <w:rPr>
          <w:rFonts w:ascii="Times New Roman" w:hAnsi="Times New Roman" w:eastAsia="仿宋_GB2312" w:cs="Times New Roman"/>
          <w:b/>
          <w:sz w:val="48"/>
          <w:szCs w:val="24"/>
          <w:lang w:bidi="ar"/>
        </w:rPr>
      </w:pPr>
      <w:r>
        <w:rPr>
          <w:rFonts w:ascii="Times New Roman" w:hAnsi="Times New Roman" w:eastAsia="仿宋_GB2312" w:cs="Times New Roman"/>
          <w:b/>
          <w:sz w:val="48"/>
          <w:szCs w:val="24"/>
          <w:lang w:bidi="ar"/>
        </w:rPr>
        <w:t>202</w:t>
      </w:r>
      <w:r>
        <w:rPr>
          <w:rFonts w:hint="eastAsia" w:ascii="Times New Roman" w:hAnsi="Times New Roman" w:eastAsia="仿宋_GB2312" w:cs="Times New Roman"/>
          <w:b/>
          <w:sz w:val="48"/>
          <w:szCs w:val="24"/>
          <w:lang w:val="en-US" w:eastAsia="zh-CN" w:bidi="ar"/>
        </w:rPr>
        <w:t>4</w:t>
      </w:r>
      <w:r>
        <w:rPr>
          <w:rFonts w:ascii="Times New Roman" w:hAnsi="Times New Roman" w:eastAsia="仿宋_GB2312" w:cs="Times New Roman"/>
          <w:b/>
          <w:sz w:val="48"/>
          <w:szCs w:val="24"/>
          <w:lang w:bidi="ar"/>
        </w:rPr>
        <w:t>年度社会责任报告</w:t>
      </w:r>
    </w:p>
    <w:p w14:paraId="3492A11A">
      <w:pPr>
        <w:spacing w:before="156" w:beforeLines="50" w:after="156" w:afterLines="50" w:line="360" w:lineRule="auto"/>
        <w:jc w:val="center"/>
        <w:rPr>
          <w:rFonts w:ascii="Times New Roman" w:hAnsi="Times New Roman" w:eastAsia="仿宋_GB2312" w:cs="Times New Roman"/>
          <w:b/>
          <w:color w:val="000000"/>
          <w:sz w:val="52"/>
        </w:rPr>
      </w:pPr>
    </w:p>
    <w:p w14:paraId="506907C3">
      <w:pPr>
        <w:spacing w:before="156" w:beforeLines="50" w:after="156" w:afterLines="50" w:line="360" w:lineRule="auto"/>
        <w:jc w:val="center"/>
        <w:rPr>
          <w:rFonts w:ascii="Times New Roman" w:hAnsi="Times New Roman" w:eastAsia="仿宋_GB2312" w:cs="Times New Roman"/>
          <w:b/>
          <w:color w:val="000000"/>
          <w:sz w:val="52"/>
        </w:rPr>
      </w:pPr>
    </w:p>
    <w:p w14:paraId="24909089">
      <w:pPr>
        <w:spacing w:before="156" w:beforeLines="50" w:after="156" w:afterLines="50" w:line="360" w:lineRule="auto"/>
        <w:jc w:val="center"/>
        <w:rPr>
          <w:rFonts w:ascii="Times New Roman" w:hAnsi="Times New Roman" w:eastAsia="仿宋_GB2312" w:cs="Times New Roman"/>
          <w:b/>
          <w:color w:val="000000"/>
          <w:sz w:val="52"/>
        </w:rPr>
      </w:pPr>
    </w:p>
    <w:p w14:paraId="5F4944F0">
      <w:pPr>
        <w:spacing w:before="156" w:beforeLines="50" w:after="156" w:afterLines="50" w:line="360" w:lineRule="auto"/>
        <w:jc w:val="center"/>
        <w:rPr>
          <w:rFonts w:ascii="Times New Roman" w:hAnsi="Times New Roman" w:eastAsia="仿宋_GB2312" w:cs="Times New Roman"/>
          <w:b/>
          <w:color w:val="000000"/>
          <w:sz w:val="52"/>
        </w:rPr>
      </w:pPr>
    </w:p>
    <w:p w14:paraId="4BD50B2C">
      <w:pPr>
        <w:spacing w:before="156" w:beforeLines="50" w:after="156" w:afterLines="50" w:line="360" w:lineRule="auto"/>
        <w:jc w:val="center"/>
        <w:rPr>
          <w:rFonts w:ascii="Times New Roman" w:hAnsi="Times New Roman" w:eastAsia="仿宋_GB2312" w:cs="Times New Roman"/>
          <w:b/>
          <w:color w:val="000000"/>
          <w:sz w:val="52"/>
        </w:rPr>
      </w:pPr>
    </w:p>
    <w:p w14:paraId="2EEBA8F9">
      <w:pPr>
        <w:spacing w:before="156" w:beforeLines="50" w:after="156" w:afterLines="50" w:line="360" w:lineRule="auto"/>
        <w:jc w:val="center"/>
        <w:rPr>
          <w:rFonts w:ascii="Times New Roman" w:hAnsi="Times New Roman" w:eastAsia="仿宋_GB2312" w:cs="Times New Roman"/>
          <w:b/>
          <w:color w:val="000000"/>
          <w:sz w:val="52"/>
        </w:rPr>
      </w:pPr>
    </w:p>
    <w:p w14:paraId="1835A224">
      <w:pPr>
        <w:spacing w:before="156" w:beforeLines="50" w:after="156" w:afterLines="50" w:line="360" w:lineRule="auto"/>
        <w:jc w:val="center"/>
        <w:rPr>
          <w:rFonts w:ascii="Times New Roman" w:hAnsi="Times New Roman" w:eastAsia="仿宋_GB2312" w:cs="Times New Roman"/>
          <w:b/>
          <w:color w:val="000000"/>
          <w:sz w:val="52"/>
        </w:rPr>
      </w:pPr>
    </w:p>
    <w:p w14:paraId="42DE2E77">
      <w:pPr>
        <w:spacing w:before="156" w:beforeLines="50" w:after="156" w:afterLines="50" w:line="360" w:lineRule="auto"/>
        <w:jc w:val="center"/>
        <w:rPr>
          <w:rFonts w:ascii="Times New Roman" w:hAnsi="Times New Roman" w:eastAsia="仿宋_GB2312" w:cs="Times New Roman"/>
          <w:b/>
          <w:sz w:val="40"/>
          <w:szCs w:val="24"/>
          <w:lang w:bidi="ar"/>
        </w:rPr>
      </w:pPr>
      <w:r>
        <w:rPr>
          <w:rFonts w:ascii="Times New Roman" w:hAnsi="Times New Roman" w:eastAsia="仿宋_GB2312" w:cs="Times New Roman"/>
          <w:b/>
          <w:sz w:val="40"/>
          <w:szCs w:val="24"/>
          <w:lang w:bidi="ar"/>
        </w:rPr>
        <w:t>202</w:t>
      </w:r>
      <w:r>
        <w:rPr>
          <w:rFonts w:hint="eastAsia" w:ascii="Times New Roman" w:hAnsi="Times New Roman" w:eastAsia="仿宋_GB2312" w:cs="Times New Roman"/>
          <w:b/>
          <w:sz w:val="40"/>
          <w:szCs w:val="24"/>
          <w:lang w:val="en-US" w:eastAsia="zh-CN" w:bidi="ar"/>
        </w:rPr>
        <w:t>5</w:t>
      </w:r>
      <w:r>
        <w:rPr>
          <w:rFonts w:ascii="Times New Roman" w:hAnsi="Times New Roman" w:eastAsia="仿宋_GB2312" w:cs="Times New Roman"/>
          <w:b/>
          <w:sz w:val="40"/>
          <w:szCs w:val="24"/>
          <w:lang w:bidi="ar"/>
        </w:rPr>
        <w:t>年</w:t>
      </w:r>
      <w:r>
        <w:rPr>
          <w:rFonts w:hint="eastAsia" w:ascii="Times New Roman" w:hAnsi="Times New Roman" w:eastAsia="仿宋_GB2312" w:cs="Times New Roman"/>
          <w:b/>
          <w:sz w:val="40"/>
          <w:szCs w:val="24"/>
          <w:lang w:bidi="ar"/>
        </w:rPr>
        <w:t>2</w:t>
      </w:r>
      <w:r>
        <w:rPr>
          <w:rFonts w:ascii="Times New Roman" w:hAnsi="Times New Roman" w:eastAsia="仿宋_GB2312" w:cs="Times New Roman"/>
          <w:b/>
          <w:sz w:val="40"/>
          <w:szCs w:val="24"/>
          <w:lang w:bidi="ar"/>
        </w:rPr>
        <w:t>月</w:t>
      </w:r>
    </w:p>
    <w:p w14:paraId="7066ADC1">
      <w:pPr>
        <w:spacing w:before="156" w:beforeLines="50" w:after="156" w:afterLines="50" w:line="360" w:lineRule="auto"/>
        <w:ind w:firstLine="803" w:firstLineChars="200"/>
        <w:jc w:val="center"/>
        <w:rPr>
          <w:rFonts w:ascii="Times New Roman" w:hAnsi="Times New Roman" w:eastAsia="仿宋_GB2312" w:cs="Times New Roman"/>
          <w:b/>
          <w:sz w:val="40"/>
          <w:szCs w:val="24"/>
          <w:lang w:bidi="ar"/>
        </w:rPr>
      </w:pPr>
    </w:p>
    <w:p w14:paraId="3B99FFD4">
      <w:pPr>
        <w:pStyle w:val="4"/>
        <w:jc w:val="center"/>
        <w:rPr>
          <w:rFonts w:ascii="Times New Roman" w:hAnsi="Times New Roman" w:eastAsia="仿宋_GB2312" w:cs="Times New Roman"/>
          <w:sz w:val="36"/>
          <w:lang w:bidi="ar"/>
        </w:rPr>
        <w:sectPr>
          <w:pgSz w:w="11906" w:h="16838"/>
          <w:pgMar w:top="1440" w:right="1800" w:bottom="1440" w:left="1800" w:header="851" w:footer="992" w:gutter="0"/>
          <w:cols w:space="425" w:num="1"/>
          <w:docGrid w:type="lines" w:linePitch="312" w:charSpace="0"/>
        </w:sectPr>
      </w:pPr>
      <w:bookmarkStart w:id="0" w:name="_Toc4603437"/>
    </w:p>
    <w:p w14:paraId="4A137A47">
      <w:pPr>
        <w:pStyle w:val="4"/>
        <w:jc w:val="center"/>
        <w:rPr>
          <w:rFonts w:ascii="Times New Roman" w:hAnsi="Times New Roman" w:eastAsia="仿宋_GB2312" w:cs="Times New Roman"/>
          <w:sz w:val="32"/>
          <w:szCs w:val="40"/>
          <w:lang w:bidi="ar"/>
        </w:rPr>
      </w:pPr>
      <w:r>
        <w:rPr>
          <w:rFonts w:ascii="Times New Roman" w:hAnsi="Times New Roman" w:eastAsia="仿宋_GB2312" w:cs="Times New Roman"/>
          <w:sz w:val="32"/>
          <w:szCs w:val="40"/>
          <w:lang w:bidi="ar"/>
        </w:rPr>
        <w:t>前言</w:t>
      </w:r>
      <w:bookmarkEnd w:id="0"/>
    </w:p>
    <w:p w14:paraId="23738BA5">
      <w:pPr>
        <w:spacing w:line="360" w:lineRule="auto"/>
        <w:ind w:left="480"/>
        <w:rPr>
          <w:rFonts w:ascii="Times New Roman" w:hAnsi="Times New Roman" w:eastAsia="仿宋_GB2312" w:cs="Times New Roman"/>
          <w:b/>
          <w:sz w:val="28"/>
          <w:szCs w:val="28"/>
          <w:lang w:bidi="ar"/>
        </w:rPr>
      </w:pPr>
      <w:r>
        <w:rPr>
          <w:rFonts w:ascii="Times New Roman" w:hAnsi="Times New Roman" w:eastAsia="仿宋_GB2312" w:cs="Times New Roman"/>
          <w:b/>
          <w:sz w:val="28"/>
          <w:szCs w:val="28"/>
          <w:lang w:bidi="ar"/>
        </w:rPr>
        <w:t>报告简介</w:t>
      </w:r>
    </w:p>
    <w:p w14:paraId="452E06A4">
      <w:pPr>
        <w:spacing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报告回顾了公司202</w:t>
      </w:r>
      <w:r>
        <w:rPr>
          <w:rFonts w:hint="eastAsia" w:ascii="Times New Roman" w:hAnsi="Times New Roman" w:eastAsia="仿宋_GB2312" w:cs="Times New Roman"/>
          <w:sz w:val="28"/>
          <w:szCs w:val="28"/>
          <w:lang w:val="en-US" w:eastAsia="zh-CN" w:bidi="ar"/>
        </w:rPr>
        <w:t>4</w:t>
      </w:r>
      <w:r>
        <w:rPr>
          <w:rFonts w:ascii="Times New Roman" w:hAnsi="Times New Roman" w:eastAsia="仿宋_GB2312" w:cs="Times New Roman"/>
          <w:sz w:val="28"/>
          <w:szCs w:val="28"/>
          <w:lang w:bidi="ar"/>
        </w:rPr>
        <w:t>年在社会责任方面所做的各项工作，披露了公司履行经济、环境和社会责任方面的理念、践行和成绩。</w:t>
      </w:r>
    </w:p>
    <w:p w14:paraId="487C53E0">
      <w:pPr>
        <w:spacing w:line="360" w:lineRule="auto"/>
        <w:ind w:left="480"/>
        <w:rPr>
          <w:rFonts w:ascii="Times New Roman" w:hAnsi="Times New Roman" w:eastAsia="仿宋_GB2312" w:cs="Times New Roman"/>
          <w:b/>
          <w:sz w:val="28"/>
          <w:szCs w:val="28"/>
          <w:lang w:bidi="ar"/>
        </w:rPr>
      </w:pPr>
      <w:r>
        <w:rPr>
          <w:rFonts w:ascii="Times New Roman" w:hAnsi="Times New Roman" w:eastAsia="仿宋_GB2312" w:cs="Times New Roman"/>
          <w:b/>
          <w:sz w:val="28"/>
          <w:szCs w:val="28"/>
          <w:lang w:bidi="ar"/>
        </w:rPr>
        <w:t>时间范围</w:t>
      </w:r>
    </w:p>
    <w:p w14:paraId="1DE2AD69">
      <w:pPr>
        <w:spacing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报告中的202</w:t>
      </w:r>
      <w:r>
        <w:rPr>
          <w:rFonts w:hint="eastAsia" w:ascii="Times New Roman" w:hAnsi="Times New Roman" w:eastAsia="仿宋_GB2312" w:cs="Times New Roman"/>
          <w:sz w:val="28"/>
          <w:szCs w:val="28"/>
          <w:lang w:val="en-US" w:eastAsia="zh-CN" w:bidi="ar"/>
        </w:rPr>
        <w:t>4</w:t>
      </w:r>
      <w:r>
        <w:rPr>
          <w:rFonts w:ascii="Times New Roman" w:hAnsi="Times New Roman" w:eastAsia="仿宋_GB2312" w:cs="Times New Roman"/>
          <w:sz w:val="28"/>
          <w:szCs w:val="28"/>
          <w:lang w:bidi="ar"/>
        </w:rPr>
        <w:t>年是指202</w:t>
      </w:r>
      <w:r>
        <w:rPr>
          <w:rFonts w:hint="eastAsia" w:ascii="Times New Roman" w:hAnsi="Times New Roman" w:eastAsia="仿宋_GB2312" w:cs="Times New Roman"/>
          <w:sz w:val="28"/>
          <w:szCs w:val="28"/>
          <w:lang w:val="en-US" w:eastAsia="zh-CN" w:bidi="ar"/>
        </w:rPr>
        <w:t>4</w:t>
      </w:r>
      <w:r>
        <w:rPr>
          <w:rFonts w:ascii="Times New Roman" w:hAnsi="Times New Roman" w:eastAsia="仿宋_GB2312" w:cs="Times New Roman"/>
          <w:sz w:val="28"/>
          <w:szCs w:val="28"/>
          <w:lang w:bidi="ar"/>
        </w:rPr>
        <w:t>年1月1日-202</w:t>
      </w:r>
      <w:r>
        <w:rPr>
          <w:rFonts w:hint="eastAsia" w:ascii="Times New Roman" w:hAnsi="Times New Roman" w:eastAsia="仿宋_GB2312" w:cs="Times New Roman"/>
          <w:sz w:val="28"/>
          <w:szCs w:val="28"/>
          <w:lang w:val="en-US" w:eastAsia="zh-CN" w:bidi="ar"/>
        </w:rPr>
        <w:t>4</w:t>
      </w:r>
      <w:r>
        <w:rPr>
          <w:rFonts w:ascii="Times New Roman" w:hAnsi="Times New Roman" w:eastAsia="仿宋_GB2312" w:cs="Times New Roman"/>
          <w:sz w:val="28"/>
          <w:szCs w:val="28"/>
          <w:lang w:bidi="ar"/>
        </w:rPr>
        <w:t>年12月31日，部分内容适当追溯以往年份。</w:t>
      </w:r>
    </w:p>
    <w:p w14:paraId="5F2A57DD">
      <w:pPr>
        <w:spacing w:line="360" w:lineRule="auto"/>
        <w:ind w:left="480"/>
        <w:rPr>
          <w:rFonts w:ascii="Times New Roman" w:hAnsi="Times New Roman" w:eastAsia="仿宋_GB2312" w:cs="Times New Roman"/>
          <w:b/>
          <w:sz w:val="28"/>
          <w:szCs w:val="28"/>
          <w:lang w:bidi="ar"/>
        </w:rPr>
      </w:pPr>
      <w:r>
        <w:rPr>
          <w:rFonts w:ascii="Times New Roman" w:hAnsi="Times New Roman" w:eastAsia="仿宋_GB2312" w:cs="Times New Roman"/>
          <w:b/>
          <w:sz w:val="28"/>
          <w:szCs w:val="28"/>
          <w:lang w:bidi="ar"/>
        </w:rPr>
        <w:t>编制依据</w:t>
      </w:r>
    </w:p>
    <w:p w14:paraId="32F44810">
      <w:pPr>
        <w:spacing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本报告撰写参照中国国家标准GB/T36001-2015《社会责任报告编写指南》、中国社科院《中国企业社会责任报告编写指南（CASS-CSR 3.0）》、ISO26000：2010《社会责任国际标准》、全球报告倡议组织（GRI）《可持续发展报告指南》。</w:t>
      </w:r>
    </w:p>
    <w:p w14:paraId="5D98F5E1">
      <w:pPr>
        <w:spacing w:line="360" w:lineRule="auto"/>
        <w:ind w:left="480"/>
        <w:rPr>
          <w:rFonts w:ascii="Times New Roman" w:hAnsi="Times New Roman" w:eastAsia="仿宋_GB2312" w:cs="Times New Roman"/>
          <w:b/>
          <w:sz w:val="28"/>
          <w:szCs w:val="28"/>
          <w:lang w:bidi="ar"/>
        </w:rPr>
      </w:pPr>
      <w:r>
        <w:rPr>
          <w:rFonts w:ascii="Times New Roman" w:hAnsi="Times New Roman" w:eastAsia="仿宋_GB2312" w:cs="Times New Roman"/>
          <w:b/>
          <w:sz w:val="28"/>
          <w:szCs w:val="28"/>
          <w:lang w:bidi="ar"/>
        </w:rPr>
        <w:t>称谓说明</w:t>
      </w:r>
    </w:p>
    <w:p w14:paraId="67491CD7">
      <w:pPr>
        <w:spacing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为方便表述和阅读，在报告的表述中分别使用</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val="en-US" w:eastAsia="zh-CN" w:bidi="ar"/>
        </w:rPr>
        <w:t>海慈生物</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公司</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我们</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等称谓。</w:t>
      </w:r>
    </w:p>
    <w:p w14:paraId="2CD1C3A3">
      <w:pPr>
        <w:spacing w:line="360" w:lineRule="auto"/>
        <w:ind w:left="480"/>
        <w:rPr>
          <w:rFonts w:ascii="Times New Roman" w:hAnsi="Times New Roman" w:eastAsia="仿宋_GB2312" w:cs="Times New Roman"/>
          <w:b/>
          <w:sz w:val="28"/>
          <w:szCs w:val="28"/>
          <w:lang w:bidi="ar"/>
        </w:rPr>
      </w:pPr>
      <w:r>
        <w:rPr>
          <w:rFonts w:ascii="Times New Roman" w:hAnsi="Times New Roman" w:eastAsia="仿宋_GB2312" w:cs="Times New Roman"/>
          <w:b/>
          <w:sz w:val="28"/>
          <w:szCs w:val="28"/>
          <w:lang w:bidi="ar"/>
        </w:rPr>
        <w:t xml:space="preserve">数据来源 </w:t>
      </w:r>
    </w:p>
    <w:p w14:paraId="7F9955D0">
      <w:pPr>
        <w:spacing w:line="360" w:lineRule="auto"/>
        <w:ind w:firstLine="560" w:firstLineChars="200"/>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val="en-US" w:eastAsia="zh-CN" w:bidi="ar"/>
        </w:rPr>
        <w:t>扬子江药业集团江苏海慈生物药业有限公司</w:t>
      </w:r>
      <w:r>
        <w:rPr>
          <w:rFonts w:ascii="Times New Roman" w:hAnsi="Times New Roman" w:eastAsia="仿宋_GB2312" w:cs="Times New Roman"/>
          <w:sz w:val="28"/>
          <w:szCs w:val="28"/>
          <w:lang w:bidi="ar"/>
        </w:rPr>
        <w:t>年报及其他相关统计报告、正式文件，其他数据来源公司内部文件和信息统计系统数据。</w:t>
      </w:r>
    </w:p>
    <w:p w14:paraId="729A0453">
      <w:pPr>
        <w:spacing w:line="360" w:lineRule="auto"/>
        <w:ind w:left="480"/>
        <w:rPr>
          <w:rFonts w:ascii="Times New Roman" w:hAnsi="Times New Roman" w:eastAsia="仿宋_GB2312" w:cs="Times New Roman"/>
          <w:b/>
          <w:sz w:val="28"/>
          <w:szCs w:val="28"/>
          <w:lang w:bidi="ar"/>
        </w:rPr>
      </w:pPr>
      <w:r>
        <w:rPr>
          <w:rFonts w:ascii="Times New Roman" w:hAnsi="Times New Roman" w:eastAsia="仿宋_GB2312" w:cs="Times New Roman"/>
          <w:b/>
          <w:sz w:val="28"/>
          <w:szCs w:val="28"/>
          <w:lang w:bidi="ar"/>
        </w:rPr>
        <w:t>可靠性保证</w:t>
      </w:r>
    </w:p>
    <w:p w14:paraId="24EE2F33">
      <w:pPr>
        <w:spacing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本年度社会责任报告的信息披露是真实、可靠和及时的，符合</w:t>
      </w:r>
      <w:r>
        <w:rPr>
          <w:rFonts w:hint="eastAsia" w:ascii="Times New Roman" w:hAnsi="Times New Roman" w:eastAsia="仿宋_GB2312" w:cs="Times New Roman"/>
          <w:sz w:val="28"/>
          <w:szCs w:val="28"/>
          <w:lang w:val="en-US" w:eastAsia="zh-CN" w:bidi="ar"/>
        </w:rPr>
        <w:t>扬子江药业集团江苏海慈生物药业有限公司</w:t>
      </w:r>
      <w:r>
        <w:rPr>
          <w:rFonts w:ascii="Times New Roman" w:hAnsi="Times New Roman" w:eastAsia="仿宋_GB2312" w:cs="Times New Roman"/>
          <w:sz w:val="28"/>
          <w:szCs w:val="28"/>
          <w:lang w:bidi="ar"/>
        </w:rPr>
        <w:t>可持续发展战略，是对利益相关方关注重点议题的积极回应，也是对社会责任绩效的客观反映。</w:t>
      </w:r>
    </w:p>
    <w:p w14:paraId="265FEFF9">
      <w:pPr>
        <w:spacing w:line="360" w:lineRule="auto"/>
        <w:ind w:left="480"/>
        <w:rPr>
          <w:rFonts w:ascii="Times New Roman" w:hAnsi="Times New Roman" w:eastAsia="仿宋_GB2312" w:cs="Times New Roman"/>
          <w:b/>
          <w:sz w:val="28"/>
          <w:szCs w:val="28"/>
          <w:lang w:bidi="ar"/>
        </w:rPr>
      </w:pPr>
      <w:r>
        <w:rPr>
          <w:rFonts w:ascii="Times New Roman" w:hAnsi="Times New Roman" w:eastAsia="仿宋_GB2312" w:cs="Times New Roman"/>
          <w:b/>
          <w:sz w:val="28"/>
          <w:szCs w:val="28"/>
          <w:lang w:bidi="ar"/>
        </w:rPr>
        <w:t>报告获取</w:t>
      </w:r>
    </w:p>
    <w:p w14:paraId="02AC4448">
      <w:pPr>
        <w:spacing w:line="360" w:lineRule="auto"/>
        <w:ind w:firstLine="560" w:firstLineChars="200"/>
        <w:jc w:val="left"/>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本报告为中文，以纸质版和网络版两种形式提供。网络版报告请登录</w:t>
      </w:r>
      <w:r>
        <w:rPr>
          <w:rFonts w:hint="eastAsia" w:ascii="Times New Roman" w:hAnsi="Times New Roman" w:eastAsia="仿宋_GB2312" w:cs="Times New Roman"/>
          <w:sz w:val="28"/>
          <w:szCs w:val="28"/>
          <w:lang w:val="en-US" w:eastAsia="zh-CN" w:bidi="ar"/>
        </w:rPr>
        <w:t>扬子江药业集团江苏海慈生物药业有限公司</w:t>
      </w:r>
      <w:r>
        <w:rPr>
          <w:rFonts w:ascii="Times New Roman" w:hAnsi="Times New Roman" w:eastAsia="仿宋_GB2312" w:cs="Times New Roman"/>
          <w:sz w:val="28"/>
          <w:szCs w:val="28"/>
          <w:lang w:bidi="ar"/>
        </w:rPr>
        <w:t>官网</w:t>
      </w:r>
      <w:r>
        <w:rPr>
          <w:rFonts w:ascii="Times New Roman" w:hAnsi="Times New Roman" w:eastAsia="仿宋_GB2312" w:cs="Times New Roman"/>
          <w:sz w:val="28"/>
          <w:szCs w:val="28"/>
          <w:highlight w:val="none"/>
          <w:lang w:bidi="ar"/>
        </w:rPr>
        <w:t>（</w:t>
      </w:r>
      <w:r>
        <w:rPr>
          <w:rFonts w:hint="eastAsia" w:ascii="Times New Roman" w:hAnsi="Times New Roman" w:eastAsia="仿宋_GB2312" w:cs="Times New Roman"/>
          <w:sz w:val="28"/>
          <w:szCs w:val="28"/>
          <w:highlight w:val="none"/>
          <w:lang w:bidi="ar"/>
        </w:rPr>
        <w:t>https://haici.yangzijiang.com/</w:t>
      </w:r>
      <w:r>
        <w:rPr>
          <w:rFonts w:ascii="Times New Roman" w:hAnsi="Times New Roman" w:eastAsia="仿宋_GB2312" w:cs="Times New Roman"/>
          <w:sz w:val="28"/>
          <w:szCs w:val="28"/>
          <w:highlight w:val="none"/>
          <w:lang w:bidi="ar"/>
        </w:rPr>
        <w:t>）</w:t>
      </w:r>
      <w:r>
        <w:rPr>
          <w:rFonts w:ascii="Times New Roman" w:hAnsi="Times New Roman" w:eastAsia="仿宋_GB2312" w:cs="Times New Roman"/>
          <w:sz w:val="28"/>
          <w:szCs w:val="28"/>
          <w:lang w:bidi="ar"/>
        </w:rPr>
        <w:t>下载。</w:t>
      </w:r>
    </w:p>
    <w:p w14:paraId="367D28B7">
      <w:pPr>
        <w:widowControl/>
        <w:jc w:val="left"/>
        <w:rPr>
          <w:rFonts w:ascii="Times New Roman" w:hAnsi="Times New Roman" w:eastAsia="仿宋_GB2312" w:cs="Times New Roman"/>
          <w:sz w:val="24"/>
          <w:szCs w:val="24"/>
          <w:lang w:bidi="ar"/>
        </w:rPr>
      </w:pPr>
      <w:r>
        <w:rPr>
          <w:rFonts w:ascii="Times New Roman" w:hAnsi="Times New Roman" w:eastAsia="仿宋_GB2312" w:cs="Times New Roman"/>
          <w:sz w:val="24"/>
          <w:szCs w:val="24"/>
          <w:lang w:bidi="ar"/>
        </w:rPr>
        <w:br w:type="page"/>
      </w:r>
    </w:p>
    <w:p w14:paraId="3E96B9BD">
      <w:pPr>
        <w:spacing w:before="156" w:beforeLines="50" w:after="156" w:afterLines="50" w:line="360" w:lineRule="auto"/>
        <w:jc w:val="center"/>
        <w:rPr>
          <w:rFonts w:ascii="Times New Roman" w:hAnsi="Times New Roman" w:eastAsia="仿宋_GB2312" w:cs="Times New Roman"/>
          <w:b/>
          <w:sz w:val="32"/>
          <w:szCs w:val="28"/>
          <w:lang w:bidi="ar"/>
        </w:rPr>
      </w:pPr>
      <w:r>
        <w:rPr>
          <w:rFonts w:hint="eastAsia" w:ascii="Times New Roman" w:hAnsi="Times New Roman" w:eastAsia="仿宋_GB2312" w:cs="Times New Roman"/>
          <w:b/>
          <w:sz w:val="32"/>
          <w:szCs w:val="28"/>
          <w:lang w:val="en-US" w:eastAsia="zh-CN" w:bidi="ar"/>
        </w:rPr>
        <w:t>扬子江药业集团江苏海慈生物药业有限公司</w:t>
      </w:r>
    </w:p>
    <w:p w14:paraId="017E5360">
      <w:pPr>
        <w:spacing w:before="156" w:beforeLines="50" w:after="156" w:afterLines="50" w:line="360" w:lineRule="auto"/>
        <w:jc w:val="center"/>
        <w:rPr>
          <w:rFonts w:ascii="Times New Roman" w:hAnsi="Times New Roman" w:eastAsia="仿宋_GB2312" w:cs="Times New Roman"/>
          <w:b/>
          <w:sz w:val="32"/>
          <w:szCs w:val="28"/>
          <w:lang w:bidi="ar"/>
        </w:rPr>
      </w:pPr>
      <w:r>
        <w:rPr>
          <w:rFonts w:ascii="Times New Roman" w:hAnsi="Times New Roman" w:eastAsia="仿宋_GB2312" w:cs="Times New Roman"/>
          <w:b/>
          <w:sz w:val="32"/>
          <w:szCs w:val="28"/>
          <w:lang w:bidi="ar"/>
        </w:rPr>
        <w:t>202</w:t>
      </w:r>
      <w:r>
        <w:rPr>
          <w:rFonts w:hint="eastAsia" w:ascii="Times New Roman" w:hAnsi="Times New Roman" w:eastAsia="仿宋_GB2312" w:cs="Times New Roman"/>
          <w:b/>
          <w:sz w:val="32"/>
          <w:szCs w:val="28"/>
          <w:lang w:val="en-US" w:eastAsia="zh-CN" w:bidi="ar"/>
        </w:rPr>
        <w:t>4</w:t>
      </w:r>
      <w:r>
        <w:rPr>
          <w:rFonts w:ascii="Times New Roman" w:hAnsi="Times New Roman" w:eastAsia="仿宋_GB2312" w:cs="Times New Roman"/>
          <w:b/>
          <w:sz w:val="32"/>
          <w:szCs w:val="28"/>
          <w:lang w:bidi="ar"/>
        </w:rPr>
        <w:t>年度社会责任报告</w:t>
      </w:r>
    </w:p>
    <w:p w14:paraId="310D2798">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本报告编制以20</w:t>
      </w:r>
      <w:r>
        <w:rPr>
          <w:rFonts w:hint="eastAsia"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val="en-US" w:eastAsia="zh-CN" w:bidi="ar"/>
        </w:rPr>
        <w:t>4</w:t>
      </w:r>
      <w:r>
        <w:rPr>
          <w:rFonts w:ascii="Times New Roman" w:hAnsi="Times New Roman" w:eastAsia="仿宋_GB2312" w:cs="Times New Roman"/>
          <w:sz w:val="28"/>
          <w:szCs w:val="28"/>
          <w:lang w:bidi="ar"/>
        </w:rPr>
        <w:t>年度为重点，阐述公司积极履行企业社会责任，为社会发展做出不懈的努力。报告通过真实、客观地反映公司在产品质量、环境保护、循环经济、清洁生产、</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三标</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建设、合作伙伴以及社会公益等方面所做的努力，从而向社会展现公司在追求经济效益的同时，诚信对待和保护其他利益相关者，尤其是员工、消费者的合法权益，努力推进环境保护与可持续发展、资源节约与循环利用，积极参与、捐助社会公益及慈善事业，以自身发展影响和带动地方经济的振兴，促进公司与社区、社会、自然的协调、和谐发展的成果。希望本报告能起到与社会各界沟通、交流的桥梁作用，加强社会各界对本公司的认知。同时，公司也虚心接受社会的广泛监督，以期做得更好。</w:t>
      </w:r>
    </w:p>
    <w:p w14:paraId="1A5C4340">
      <w:pPr>
        <w:rPr>
          <w:rFonts w:ascii="Times New Roman" w:hAnsi="Times New Roman" w:eastAsia="仿宋_GB2312" w:cs="Times New Roman"/>
          <w:sz w:val="36"/>
          <w:lang w:bidi="ar"/>
        </w:rPr>
      </w:pPr>
      <w:bookmarkStart w:id="1" w:name="_Toc4603438"/>
      <w:r>
        <w:rPr>
          <w:rFonts w:ascii="Times New Roman" w:hAnsi="Times New Roman" w:eastAsia="仿宋_GB2312" w:cs="Times New Roman"/>
          <w:sz w:val="36"/>
          <w:lang w:bidi="ar"/>
        </w:rPr>
        <w:br w:type="page"/>
      </w:r>
    </w:p>
    <w:bookmarkEnd w:id="1"/>
    <w:p w14:paraId="40B4CA0A">
      <w:pPr>
        <w:pStyle w:val="5"/>
        <w:rPr>
          <w:rFonts w:ascii="Times New Roman" w:hAnsi="Times New Roman" w:eastAsia="仿宋_GB2312"/>
        </w:rPr>
      </w:pPr>
      <w:bookmarkStart w:id="2" w:name="_Toc4603439"/>
      <w:r>
        <w:rPr>
          <w:rFonts w:ascii="Times New Roman" w:hAnsi="Times New Roman" w:eastAsia="仿宋_GB2312"/>
        </w:rPr>
        <w:t>第一章</w:t>
      </w:r>
      <w:r>
        <w:rPr>
          <w:rFonts w:ascii="Times New Roman" w:hAnsi="Times New Roman" w:eastAsia="仿宋_GB2312"/>
        </w:rPr>
        <w:tab/>
      </w:r>
      <w:r>
        <w:rPr>
          <w:rFonts w:ascii="Times New Roman" w:hAnsi="Times New Roman" w:eastAsia="仿宋_GB2312"/>
        </w:rPr>
        <w:t>公司简介</w:t>
      </w:r>
    </w:p>
    <w:p w14:paraId="61500F49">
      <w:pPr>
        <w:spacing w:before="156" w:beforeLines="50" w:after="156" w:afterLines="50" w:line="360" w:lineRule="auto"/>
        <w:ind w:firstLine="560" w:firstLineChars="200"/>
        <w:rPr>
          <w:rFonts w:hint="eastAsia"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扬子江药业集团创建于1971年，是一家享誉全国的大型一级制药企业。扬子江药业集团江苏海慈生物药业有限公司，是扬子江药业集团于2004年投资兴建的全资子公司，位于江苏省泰州医药高新区泰镇路8号，紧邻国家二级港口泰州港，是集团唯一的化学原料药的研发、中试和生产基地。总占地面积460余亩，总投资75亿元，现有员工700余人。主要致力于高附加值原料药类和医药中间体的技术研究、生产和销售，并在创新药CDMO/CMO、药品代理销售等领域广泛开展对外合作。海慈生物走</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环境友好型、资源节约型、生产智能型、自主研发型</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发展之路。</w:t>
      </w:r>
    </w:p>
    <w:p w14:paraId="0508CF86">
      <w:pPr>
        <w:spacing w:before="156" w:beforeLines="50" w:after="156" w:afterLines="50" w:line="360" w:lineRule="auto"/>
        <w:ind w:firstLine="560" w:firstLineChars="200"/>
        <w:rPr>
          <w:rFonts w:hint="eastAsia"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公司</w:t>
      </w:r>
      <w:r>
        <w:rPr>
          <w:rFonts w:hint="eastAsia" w:ascii="Times New Roman" w:hAnsi="Times New Roman" w:eastAsia="仿宋_GB2312" w:cs="Times New Roman"/>
          <w:sz w:val="28"/>
          <w:szCs w:val="28"/>
          <w:lang w:bidi="ar"/>
        </w:rPr>
        <w:t>厂区严格按照GMP规范规划、设计、建设，各厂房布局合理、功能齐备，厂区内环境优美。拥有研发中心、中试基地、院士工作站、数十栋生产厂房。企业致力于普药类、头孢菌素类抗生素以及抗肿瘤类等多种原料药和医药中间体的技术研究、生产和销售。企业专注原料药生产和研发，力争做到技术领先、管理卓越，引领行业发展，成为原料药的领军企业，在国际市场上拥有一席之地。</w:t>
      </w:r>
    </w:p>
    <w:p w14:paraId="7560C92D">
      <w:pPr>
        <w:spacing w:before="156" w:beforeLines="50" w:after="156" w:afterLines="50" w:line="360" w:lineRule="auto"/>
        <w:ind w:firstLine="560" w:firstLineChars="200"/>
        <w:rPr>
          <w:rFonts w:hint="eastAsia"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海慈厂区由两部分组成，即一期300亩及二期1</w:t>
      </w:r>
      <w:r>
        <w:rPr>
          <w:rFonts w:hint="eastAsia" w:ascii="Times New Roman" w:hAnsi="Times New Roman" w:eastAsia="仿宋_GB2312" w:cs="Times New Roman"/>
          <w:sz w:val="28"/>
          <w:szCs w:val="28"/>
          <w:lang w:val="en-US" w:eastAsia="zh-CN" w:bidi="ar"/>
        </w:rPr>
        <w:t>60</w:t>
      </w:r>
      <w:r>
        <w:rPr>
          <w:rFonts w:hint="eastAsia" w:ascii="Times New Roman" w:hAnsi="Times New Roman" w:eastAsia="仿宋_GB2312" w:cs="Times New Roman"/>
          <w:sz w:val="28"/>
          <w:szCs w:val="28"/>
          <w:lang w:bidi="ar"/>
        </w:rPr>
        <w:t>亩，一期300亩已建成标准生产厂房及仓库、动力中心、污水处理站、溶媒回收等辅助车间；二期1</w:t>
      </w:r>
      <w:r>
        <w:rPr>
          <w:rFonts w:hint="eastAsia" w:ascii="Times New Roman" w:hAnsi="Times New Roman" w:eastAsia="仿宋_GB2312" w:cs="Times New Roman"/>
          <w:sz w:val="28"/>
          <w:szCs w:val="28"/>
          <w:lang w:val="en-US" w:eastAsia="zh-CN" w:bidi="ar"/>
        </w:rPr>
        <w:t>60</w:t>
      </w:r>
      <w:r>
        <w:rPr>
          <w:rFonts w:hint="eastAsia" w:ascii="Times New Roman" w:hAnsi="Times New Roman" w:eastAsia="仿宋_GB2312" w:cs="Times New Roman"/>
          <w:sz w:val="28"/>
          <w:szCs w:val="28"/>
          <w:lang w:bidi="ar"/>
        </w:rPr>
        <w:t>亩项目按照全面规划，分步实施的原则，坚持高技术、高标准、高效益和国际化的原则，合计建设生产车间、研发楼、质检楼、综合仓库、2个危品库、危废库、动力车间等辅助设施。</w:t>
      </w:r>
    </w:p>
    <w:p w14:paraId="4C0EB179">
      <w:pPr>
        <w:spacing w:before="156" w:beforeLines="50" w:after="156" w:afterLines="50" w:line="360" w:lineRule="auto"/>
        <w:ind w:firstLine="560" w:firstLineChars="200"/>
        <w:rPr>
          <w:rFonts w:hint="eastAsia" w:ascii="Times New Roman" w:hAnsi="Times New Roman" w:eastAsia="仿宋_GB2312" w:cs="Times New Roman"/>
          <w:sz w:val="24"/>
          <w:szCs w:val="24"/>
          <w:lang w:bidi="ar"/>
        </w:rPr>
        <w:sectPr>
          <w:headerReference r:id="rId4" w:type="first"/>
          <w:footerReference r:id="rId6" w:type="first"/>
          <w:headerReference r:id="rId3" w:type="default"/>
          <w:footerReference r:id="rId5" w:type="default"/>
          <w:pgSz w:w="11906" w:h="16838"/>
          <w:pgMar w:top="1327" w:right="1587" w:bottom="1327" w:left="1587" w:header="850" w:footer="737" w:gutter="0"/>
          <w:lnNumType w:countBy="0" w:distance="360"/>
          <w:pgNumType w:fmt="decimal" w:start="1"/>
          <w:cols w:space="720" w:num="1"/>
          <w:titlePg/>
          <w:rtlGutter w:val="0"/>
          <w:docGrid w:type="lines" w:linePitch="472" w:charSpace="0"/>
        </w:sectPr>
      </w:pPr>
      <w:r>
        <w:rPr>
          <w:rFonts w:hint="eastAsia" w:ascii="Times New Roman" w:hAnsi="Times New Roman" w:eastAsia="仿宋_GB2312" w:cs="Times New Roman"/>
          <w:sz w:val="28"/>
          <w:szCs w:val="28"/>
          <w:lang w:bidi="ar"/>
        </w:rPr>
        <w:t>自2009年起，企业连续数年被评为</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泰州市绿色等级企业</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，相继荣获</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国家高新技术企业</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中国好技术</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江苏省瞪羚企业</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江苏省高新技术企业</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江苏省科技中小企业</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江苏省科技小巨人</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泰州市市长质量奖</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税收突出贡献奖</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安全文化创建示范企业</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等称号。</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56"/>
      </w:tblGrid>
      <w:tr w14:paraId="69FF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34" w:type="dxa"/>
          </w:tcPr>
          <w:p w14:paraId="028F9330">
            <w:pPr>
              <w:spacing w:before="156" w:beforeLines="50" w:after="156" w:afterLines="50"/>
              <w:rPr>
                <w:b/>
                <w:bCs/>
              </w:rPr>
            </w:pPr>
            <w:r>
              <w:rPr>
                <w:rFonts w:hint="eastAsia"/>
                <w:b/>
                <w:bCs/>
              </w:rPr>
              <w:t>部分荣誉展示：</w:t>
            </w:r>
          </w:p>
          <w:tbl>
            <w:tblPr>
              <w:tblStyle w:val="15"/>
              <w:tblpPr w:leftFromText="180" w:rightFromText="180" w:vertAnchor="text" w:horzAnchor="page" w:tblpX="1789" w:tblpY="456"/>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20"/>
              <w:gridCol w:w="4320"/>
            </w:tblGrid>
            <w:tr w14:paraId="5F2A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vAlign w:val="center"/>
                </w:tcPr>
                <w:p w14:paraId="7C2A27F8">
                  <w:pPr>
                    <w:spacing w:line="360" w:lineRule="auto"/>
                    <w:rPr>
                      <w:rFonts w:hint="eastAsia" w:eastAsiaTheme="minorEastAsia"/>
                      <w:b/>
                      <w:bCs/>
                      <w:lang w:eastAsia="zh-CN"/>
                    </w:rPr>
                  </w:pPr>
                  <w:r>
                    <w:rPr>
                      <w:rFonts w:hint="eastAsia" w:ascii="Times New Roman" w:hAnsi="Times New Roman" w:eastAsia="仿宋_GB2312" w:cs="Times New Roman"/>
                      <w:kern w:val="0"/>
                      <w:sz w:val="28"/>
                      <w:szCs w:val="28"/>
                      <w:lang w:eastAsia="zh-CN"/>
                    </w:rPr>
                    <w:drawing>
                      <wp:inline distT="0" distB="0" distL="114300" distR="114300">
                        <wp:extent cx="2736215" cy="1824355"/>
                        <wp:effectExtent l="0" t="0" r="5715" b="0"/>
                        <wp:docPr id="8" name="图片 8" descr="国家企业技术中心铭牌20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国家企业技术中心铭牌202008"/>
                                <pic:cNvPicPr>
                                  <a:picLocks noChangeAspect="1"/>
                                </pic:cNvPicPr>
                              </pic:nvPicPr>
                              <pic:blipFill>
                                <a:blip r:embed="rId9"/>
                                <a:stretch>
                                  <a:fillRect/>
                                </a:stretch>
                              </pic:blipFill>
                              <pic:spPr>
                                <a:xfrm>
                                  <a:off x="0" y="0"/>
                                  <a:ext cx="2736215" cy="1824355"/>
                                </a:xfrm>
                                <a:prstGeom prst="rect">
                                  <a:avLst/>
                                </a:prstGeom>
                              </pic:spPr>
                            </pic:pic>
                          </a:graphicData>
                        </a:graphic>
                      </wp:inline>
                    </w:drawing>
                  </w:r>
                </w:p>
              </w:tc>
              <w:tc>
                <w:tcPr>
                  <w:tcW w:w="2500" w:type="pct"/>
                  <w:vAlign w:val="center"/>
                </w:tcPr>
                <w:p w14:paraId="3875C9B5">
                  <w:pPr>
                    <w:spacing w:line="360" w:lineRule="auto"/>
                    <w:rPr>
                      <w:rFonts w:hint="eastAsia" w:eastAsiaTheme="minorEastAsia"/>
                      <w:b/>
                      <w:bCs/>
                      <w:lang w:eastAsia="zh-CN"/>
                    </w:rPr>
                  </w:pPr>
                  <w:r>
                    <w:rPr>
                      <w:rFonts w:hint="default" w:ascii="Times New Roman" w:hAnsi="Times New Roman" w:eastAsia="仿宋_GB2312" w:cs="Times New Roman"/>
                      <w:b/>
                      <w:bCs/>
                      <w:kern w:val="0"/>
                      <w:sz w:val="22"/>
                    </w:rPr>
                    <w:drawing>
                      <wp:inline distT="0" distB="0" distL="0" distR="0">
                        <wp:extent cx="2736215" cy="1797685"/>
                        <wp:effectExtent l="0" t="0" r="5715" b="5080"/>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36215" cy="1797685"/>
                                </a:xfrm>
                                <a:prstGeom prst="rect">
                                  <a:avLst/>
                                </a:prstGeom>
                                <a:noFill/>
                                <a:ln>
                                  <a:noFill/>
                                </a:ln>
                              </pic:spPr>
                            </pic:pic>
                          </a:graphicData>
                        </a:graphic>
                      </wp:inline>
                    </w:drawing>
                  </w:r>
                </w:p>
              </w:tc>
            </w:tr>
            <w:tr w14:paraId="4B4D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vAlign w:val="center"/>
                </w:tcPr>
                <w:p w14:paraId="7D0D86A0">
                  <w:pPr>
                    <w:spacing w:line="360" w:lineRule="auto"/>
                    <w:jc w:val="center"/>
                    <w:rPr>
                      <w:rFonts w:eastAsia="仿宋_GB2312"/>
                      <w:b/>
                      <w:bCs/>
                    </w:rPr>
                  </w:pPr>
                  <w:r>
                    <w:rPr>
                      <w:rFonts w:hint="default" w:ascii="Times New Roman" w:hAnsi="Times New Roman" w:eastAsia="仿宋_GB2312" w:cs="Times New Roman"/>
                      <w:kern w:val="0"/>
                      <w:szCs w:val="21"/>
                    </w:rPr>
                    <w:t>国家企业技术中心</w:t>
                  </w:r>
                </w:p>
              </w:tc>
              <w:tc>
                <w:tcPr>
                  <w:tcW w:w="2500" w:type="pct"/>
                  <w:vAlign w:val="center"/>
                </w:tcPr>
                <w:p w14:paraId="7F1BA525">
                  <w:pPr>
                    <w:spacing w:line="360" w:lineRule="auto"/>
                    <w:jc w:val="center"/>
                    <w:rPr>
                      <w:rFonts w:eastAsia="仿宋_GB2312"/>
                      <w:b/>
                      <w:bCs/>
                    </w:rPr>
                  </w:pPr>
                  <w:r>
                    <w:rPr>
                      <w:rFonts w:hint="eastAsia" w:ascii="Times New Roman" w:hAnsi="Times New Roman" w:eastAsia="仿宋_GB2312" w:cs="Times New Roman"/>
                      <w:kern w:val="0"/>
                      <w:szCs w:val="21"/>
                      <w:lang w:val="en-US" w:eastAsia="zh-CN"/>
                    </w:rPr>
                    <w:t>江苏省高新技术产业开发区瞪羚企业</w:t>
                  </w:r>
                </w:p>
              </w:tc>
            </w:tr>
            <w:tr w14:paraId="01F8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vAlign w:val="center"/>
                </w:tcPr>
                <w:p w14:paraId="4FC14FF1">
                  <w:pPr>
                    <w:jc w:val="center"/>
                    <w:rPr>
                      <w:rFonts w:hint="eastAsia" w:eastAsia="仿宋_GB2312"/>
                      <w:b/>
                      <w:bCs/>
                      <w:lang w:eastAsia="zh-CN"/>
                    </w:rPr>
                  </w:pPr>
                  <w:r>
                    <w:rPr>
                      <w:rFonts w:hint="eastAsia" w:ascii="Times New Roman" w:hAnsi="Times New Roman" w:eastAsia="仿宋_GB2312" w:cs="Times New Roman"/>
                      <w:b/>
                      <w:bCs/>
                      <w:kern w:val="0"/>
                      <w:sz w:val="22"/>
                      <w:lang w:eastAsia="zh-CN"/>
                    </w:rPr>
                    <w:drawing>
                      <wp:inline distT="0" distB="0" distL="114300" distR="114300">
                        <wp:extent cx="2736215" cy="1934210"/>
                        <wp:effectExtent l="0" t="0" r="5715" b="8890"/>
                        <wp:docPr id="10" name="图片 10" descr="江苏省科技型中小企业证书2015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江苏省科技型中小企业证书20151230"/>
                                <pic:cNvPicPr>
                                  <a:picLocks noChangeAspect="1"/>
                                </pic:cNvPicPr>
                              </pic:nvPicPr>
                              <pic:blipFill>
                                <a:blip r:embed="rId11"/>
                                <a:stretch>
                                  <a:fillRect/>
                                </a:stretch>
                              </pic:blipFill>
                              <pic:spPr>
                                <a:xfrm>
                                  <a:off x="0" y="0"/>
                                  <a:ext cx="2736215" cy="1934210"/>
                                </a:xfrm>
                                <a:prstGeom prst="rect">
                                  <a:avLst/>
                                </a:prstGeom>
                              </pic:spPr>
                            </pic:pic>
                          </a:graphicData>
                        </a:graphic>
                      </wp:inline>
                    </w:drawing>
                  </w:r>
                </w:p>
              </w:tc>
              <w:tc>
                <w:tcPr>
                  <w:tcW w:w="2500" w:type="pct"/>
                  <w:vAlign w:val="center"/>
                </w:tcPr>
                <w:p w14:paraId="2B86B2F1">
                  <w:pPr>
                    <w:jc w:val="center"/>
                    <w:rPr>
                      <w:rFonts w:hint="eastAsia" w:eastAsia="仿宋_GB2312"/>
                      <w:b/>
                      <w:bCs/>
                      <w:lang w:eastAsia="zh-CN"/>
                    </w:rPr>
                  </w:pPr>
                  <w:r>
                    <w:rPr>
                      <w:rFonts w:hint="eastAsia" w:ascii="Times New Roman" w:hAnsi="Times New Roman" w:eastAsia="仿宋_GB2312" w:cs="Times New Roman"/>
                      <w:b/>
                      <w:bCs/>
                      <w:kern w:val="0"/>
                      <w:sz w:val="22"/>
                      <w:lang w:eastAsia="zh-CN"/>
                    </w:rPr>
                    <w:drawing>
                      <wp:inline distT="0" distB="0" distL="114300" distR="114300">
                        <wp:extent cx="2736215" cy="2015490"/>
                        <wp:effectExtent l="0" t="0" r="5715" b="3175"/>
                        <wp:docPr id="11" name="图片 11" descr="高新技术企业证书20241216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高新技术企业证书20241216_00"/>
                                <pic:cNvPicPr>
                                  <a:picLocks noChangeAspect="1"/>
                                </pic:cNvPicPr>
                              </pic:nvPicPr>
                              <pic:blipFill>
                                <a:blip r:embed="rId12"/>
                                <a:srcRect r="4084"/>
                                <a:stretch>
                                  <a:fillRect/>
                                </a:stretch>
                              </pic:blipFill>
                              <pic:spPr>
                                <a:xfrm>
                                  <a:off x="0" y="0"/>
                                  <a:ext cx="2736215" cy="2015490"/>
                                </a:xfrm>
                                <a:prstGeom prst="rect">
                                  <a:avLst/>
                                </a:prstGeom>
                              </pic:spPr>
                            </pic:pic>
                          </a:graphicData>
                        </a:graphic>
                      </wp:inline>
                    </w:drawing>
                  </w:r>
                </w:p>
              </w:tc>
            </w:tr>
            <w:tr w14:paraId="2ED8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vAlign w:val="center"/>
                </w:tcPr>
                <w:p w14:paraId="5C96E156">
                  <w:pPr>
                    <w:spacing w:line="360" w:lineRule="auto"/>
                    <w:jc w:val="center"/>
                    <w:rPr>
                      <w:rFonts w:eastAsia="仿宋_GB2312"/>
                      <w:b/>
                      <w:bCs/>
                    </w:rPr>
                  </w:pPr>
                  <w:r>
                    <w:rPr>
                      <w:rFonts w:hint="default" w:ascii="Times New Roman" w:hAnsi="Times New Roman" w:eastAsia="仿宋_GB2312" w:cs="Times New Roman"/>
                      <w:kern w:val="0"/>
                      <w:szCs w:val="21"/>
                    </w:rPr>
                    <w:t>江苏省科技型中小企业</w:t>
                  </w:r>
                </w:p>
              </w:tc>
              <w:tc>
                <w:tcPr>
                  <w:tcW w:w="2500" w:type="pct"/>
                  <w:vAlign w:val="center"/>
                </w:tcPr>
                <w:p w14:paraId="2A1A0056">
                  <w:pPr>
                    <w:spacing w:line="360" w:lineRule="auto"/>
                    <w:jc w:val="center"/>
                    <w:rPr>
                      <w:rFonts w:eastAsia="仿宋_GB2312"/>
                      <w:b/>
                      <w:bCs/>
                    </w:rPr>
                  </w:pPr>
                  <w:r>
                    <w:rPr>
                      <w:rFonts w:hint="default" w:ascii="Times New Roman" w:hAnsi="Times New Roman" w:eastAsia="仿宋_GB2312" w:cs="Times New Roman"/>
                      <w:kern w:val="0"/>
                      <w:szCs w:val="21"/>
                    </w:rPr>
                    <w:t>高新技术企业</w:t>
                  </w:r>
                </w:p>
              </w:tc>
            </w:tr>
          </w:tbl>
          <w:p w14:paraId="07950714">
            <w:pPr>
              <w:spacing w:before="156" w:beforeLines="50" w:after="156" w:afterLines="50" w:line="360" w:lineRule="auto"/>
              <w:rPr>
                <w:rFonts w:ascii="Times New Roman" w:hAnsi="Times New Roman" w:eastAsia="仿宋_GB2312" w:cs="Times New Roman"/>
                <w:sz w:val="24"/>
                <w:szCs w:val="24"/>
                <w:lang w:bidi="ar"/>
              </w:rPr>
            </w:pPr>
          </w:p>
        </w:tc>
      </w:tr>
    </w:tbl>
    <w:p w14:paraId="243203C5">
      <w:pPr>
        <w:rPr>
          <w:rFonts w:ascii="Times New Roman" w:hAnsi="Times New Roman" w:eastAsia="仿宋_GB2312" w:cs="Times New Roman"/>
        </w:rPr>
      </w:pPr>
      <w:r>
        <w:rPr>
          <w:rFonts w:ascii="Times New Roman" w:hAnsi="Times New Roman" w:eastAsia="仿宋_GB2312" w:cs="Times New Roman"/>
        </w:rPr>
        <w:br w:type="page"/>
      </w:r>
    </w:p>
    <w:p w14:paraId="0DC8F319">
      <w:pPr>
        <w:pStyle w:val="5"/>
        <w:numPr>
          <w:ilvl w:val="0"/>
          <w:numId w:val="1"/>
        </w:numPr>
        <w:rPr>
          <w:rFonts w:ascii="Times New Roman" w:hAnsi="Times New Roman" w:eastAsia="仿宋_GB2312"/>
        </w:rPr>
      </w:pPr>
      <w:r>
        <w:rPr>
          <w:rFonts w:ascii="Times New Roman" w:hAnsi="Times New Roman" w:eastAsia="仿宋_GB2312"/>
        </w:rPr>
        <w:t>产品</w:t>
      </w:r>
      <w:r>
        <w:rPr>
          <w:rFonts w:hint="eastAsia" w:ascii="Times New Roman" w:hAnsi="Times New Roman" w:eastAsia="仿宋_GB2312"/>
        </w:rPr>
        <w:t>简介</w:t>
      </w:r>
    </w:p>
    <w:p w14:paraId="38C4789D">
      <w:pPr>
        <w:pStyle w:val="12"/>
        <w:spacing w:before="0" w:beforeAutospacing="0" w:after="0" w:afterAutospacing="0" w:line="360" w:lineRule="auto"/>
        <w:ind w:firstLine="560" w:firstLineChars="200"/>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海慈生物秉承</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为父母制药，为亲人制药</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的质量文化，坚持走质量效益型发展之路，从源头设计产品质量，以ChP、USP、EP、JP为质量标准，推行药品全生命周期管理，严把药品研发、采购、生产放行、储存、售后六道关口，匠心制药，追求卓越，构建了行业领先</w:t>
      </w:r>
      <w:r>
        <w:rPr>
          <w:rFonts w:hint="eastAsia" w:ascii="Times New Roman" w:hAnsi="Times New Roman" w:eastAsia="仿宋_GB2312" w:cs="Times New Roman"/>
          <w:kern w:val="0"/>
          <w:sz w:val="28"/>
          <w:szCs w:val="28"/>
          <w:lang w:val="en-US" w:eastAsia="zh-CN" w:bidi="ar-SA"/>
        </w:rPr>
        <w:t>。</w:t>
      </w:r>
    </w:p>
    <w:p w14:paraId="2ADBEF60">
      <w:pPr>
        <w:pStyle w:val="12"/>
        <w:spacing w:before="0" w:beforeAutospacing="0" w:after="0" w:afterAutospacing="0"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val="en-US" w:eastAsia="zh-CN" w:bidi="ar-SA"/>
        </w:rPr>
        <w:t>海慈生物</w:t>
      </w:r>
      <w:r>
        <w:rPr>
          <w:rFonts w:hint="default" w:ascii="Times New Roman" w:hAnsi="Times New Roman" w:eastAsia="仿宋_GB2312" w:cs="Times New Roman"/>
          <w:sz w:val="28"/>
          <w:szCs w:val="28"/>
        </w:rPr>
        <w:t>建立了高于法定标准的内控标准，主导制定8个产品国家标准，引领行业发展。公司特别注重全员、全过程、全方位的QC活动，质量攻关成果累计</w:t>
      </w:r>
      <w:r>
        <w:rPr>
          <w:rFonts w:hint="default" w:ascii="Times New Roman" w:hAnsi="Times New Roman" w:eastAsia="仿宋_GB2312" w:cs="Times New Roman"/>
          <w:sz w:val="28"/>
          <w:szCs w:val="28"/>
          <w:lang w:val="en-US" w:eastAsia="zh-CN"/>
        </w:rPr>
        <w:t>74</w:t>
      </w:r>
      <w:r>
        <w:rPr>
          <w:rFonts w:hint="default" w:ascii="Times New Roman" w:hAnsi="Times New Roman" w:eastAsia="仿宋_GB2312" w:cs="Times New Roman"/>
          <w:sz w:val="28"/>
          <w:szCs w:val="28"/>
        </w:rPr>
        <w:t>项获全国医药行业QC一等奖及</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项获国际QC金奖，国内外QC成果均为原料药行业全国第一名。</w:t>
      </w:r>
    </w:p>
    <w:p w14:paraId="7C424472">
      <w:pPr>
        <w:pStyle w:val="6"/>
        <w:spacing w:line="360" w:lineRule="auto"/>
        <w:ind w:firstLine="560" w:firstLineChars="200"/>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海慈生物先后获批</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国家企业技术中心</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江苏省重点企业研发机构</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江苏省细胞毒抗肿瘤原料药工程技术研究中心</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等多个国家级和省级创新平台。构建了</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晶型研究平台、粒度研究平台、工艺安全评价平台</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等行业领先的专业技术平台，且</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工艺安全与晶型实验室</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为泰州首个高端技术平台已顺利通过CNAS认证。</w:t>
      </w:r>
    </w:p>
    <w:p w14:paraId="5493767C">
      <w:pPr>
        <w:spacing w:before="156" w:beforeLines="50" w:after="156" w:afterLines="50" w:line="360" w:lineRule="auto"/>
        <w:ind w:firstLine="560" w:firstLineChars="200"/>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海慈生物累计获原料药生产批件150多个，24项产品标准达国际领先水平，30项产品获省级高新技术产品认定，获28项国家发明专利授权，多个产品已在9个国家成功注册及销售，并填补国内市场空白。企业是目前国内唯一掌握枸橼酸他莫昔芬A晶型制备工艺，使集团在国内率先通过本品一致性评价，并将产品推向国际市场。</w:t>
      </w:r>
    </w:p>
    <w:p w14:paraId="1003BC21">
      <w:pPr>
        <w:spacing w:before="156" w:beforeLines="50" w:after="156" w:afterLines="50" w:line="360" w:lineRule="auto"/>
        <w:ind w:firstLine="560" w:firstLineChars="200"/>
        <w:rPr>
          <w:rFonts w:hint="default" w:ascii="Times New Roman" w:hAnsi="Times New Roman" w:eastAsia="仿宋_GB2312" w:cs="Times New Roman"/>
          <w:sz w:val="28"/>
          <w:szCs w:val="28"/>
          <w:highlight w:val="none"/>
          <w:lang w:val="en-US" w:eastAsia="zh-CN" w:bidi="ar"/>
        </w:rPr>
      </w:pPr>
      <w:r>
        <w:rPr>
          <w:rFonts w:hint="eastAsia" w:ascii="Times New Roman" w:hAnsi="Times New Roman" w:eastAsia="仿宋_GB2312" w:cs="Times New Roman"/>
          <w:sz w:val="28"/>
          <w:szCs w:val="28"/>
          <w:lang w:bidi="ar"/>
        </w:rPr>
        <w:t>公司主要产品有：主营生产原料药，主要生产过程包含投料、搅拌溶解、萃取分层、料液浓缩、升温加热、保温反应、降温、滴加、固液分离、过滤、整粒、干燥、内包、外包成品。主要产品为枸橼酸他莫昔芬、盐酸右美托咪定、米力农等。</w:t>
      </w:r>
    </w:p>
    <w:p w14:paraId="63B2141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表1-1</w:t>
      </w:r>
      <w:r>
        <w:rPr>
          <w:rFonts w:hint="eastAsia" w:ascii="Times New Roman" w:hAnsi="Times New Roman" w:eastAsia="仿宋_GB2312" w:cs="Times New Roman"/>
          <w:b/>
          <w:bCs/>
          <w:kern w:val="0"/>
          <w:sz w:val="24"/>
          <w:szCs w:val="24"/>
          <w:lang w:val="en-US" w:eastAsia="zh-CN"/>
        </w:rPr>
        <w:t xml:space="preserve">  </w:t>
      </w:r>
      <w:r>
        <w:rPr>
          <w:rFonts w:hint="default" w:ascii="Times New Roman" w:hAnsi="Times New Roman" w:eastAsia="仿宋_GB2312" w:cs="Times New Roman"/>
          <w:b/>
          <w:bCs/>
          <w:kern w:val="0"/>
          <w:sz w:val="24"/>
          <w:szCs w:val="24"/>
        </w:rPr>
        <w:t>产品清单（国内销售）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73"/>
        <w:gridCol w:w="3129"/>
        <w:gridCol w:w="2035"/>
        <w:gridCol w:w="1060"/>
      </w:tblGrid>
      <w:tr w14:paraId="7E46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723" w:type="dxa"/>
            <w:vAlign w:val="center"/>
          </w:tcPr>
          <w:p w14:paraId="50BF924F">
            <w:pPr>
              <w:widowControl/>
              <w:numPr>
                <w:ilvl w:val="0"/>
                <w:numId w:val="0"/>
              </w:numPr>
              <w:ind w:left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序号</w:t>
            </w:r>
          </w:p>
        </w:tc>
        <w:tc>
          <w:tcPr>
            <w:tcW w:w="1773" w:type="dxa"/>
            <w:vAlign w:val="center"/>
          </w:tcPr>
          <w:p w14:paraId="5EEDB8FB">
            <w:pPr>
              <w:widowControl/>
              <w:numPr>
                <w:ilvl w:val="0"/>
                <w:numId w:val="0"/>
              </w:numPr>
              <w:ind w:left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登记号</w:t>
            </w:r>
          </w:p>
        </w:tc>
        <w:tc>
          <w:tcPr>
            <w:tcW w:w="3129" w:type="dxa"/>
            <w:vAlign w:val="center"/>
          </w:tcPr>
          <w:p w14:paraId="37042B16">
            <w:pPr>
              <w:widowControl/>
              <w:numPr>
                <w:ilvl w:val="0"/>
                <w:numId w:val="0"/>
              </w:numPr>
              <w:ind w:left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品种名称</w:t>
            </w:r>
          </w:p>
        </w:tc>
        <w:tc>
          <w:tcPr>
            <w:tcW w:w="2035" w:type="dxa"/>
            <w:vAlign w:val="center"/>
          </w:tcPr>
          <w:p w14:paraId="7556D291">
            <w:pPr>
              <w:widowControl/>
              <w:numPr>
                <w:ilvl w:val="0"/>
                <w:numId w:val="0"/>
              </w:numPr>
              <w:ind w:left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适应症</w:t>
            </w:r>
          </w:p>
        </w:tc>
        <w:tc>
          <w:tcPr>
            <w:tcW w:w="1060" w:type="dxa"/>
            <w:vAlign w:val="center"/>
          </w:tcPr>
          <w:p w14:paraId="57B37D00">
            <w:pPr>
              <w:widowControl/>
              <w:numPr>
                <w:ilvl w:val="0"/>
                <w:numId w:val="0"/>
              </w:numPr>
              <w:ind w:left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CDE审评结果</w:t>
            </w:r>
          </w:p>
        </w:tc>
      </w:tr>
      <w:tr w14:paraId="0953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20A5BC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1773" w:type="dxa"/>
            <w:vAlign w:val="center"/>
          </w:tcPr>
          <w:p w14:paraId="42E7FC4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Y20190002718</w:t>
            </w:r>
          </w:p>
        </w:tc>
        <w:tc>
          <w:tcPr>
            <w:tcW w:w="3129" w:type="dxa"/>
            <w:vAlign w:val="center"/>
          </w:tcPr>
          <w:p w14:paraId="0295780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阿那曲唑    Anastrozole</w:t>
            </w:r>
          </w:p>
        </w:tc>
        <w:tc>
          <w:tcPr>
            <w:tcW w:w="2035" w:type="dxa"/>
            <w:vAlign w:val="center"/>
          </w:tcPr>
          <w:p w14:paraId="10415DE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乳腺癌</w:t>
            </w:r>
          </w:p>
        </w:tc>
        <w:tc>
          <w:tcPr>
            <w:tcW w:w="1060" w:type="dxa"/>
            <w:vAlign w:val="center"/>
          </w:tcPr>
          <w:p w14:paraId="5FC2A3A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057A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589449B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1773" w:type="dxa"/>
            <w:vAlign w:val="center"/>
          </w:tcPr>
          <w:p w14:paraId="76D3C16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Y20180001767</w:t>
            </w:r>
          </w:p>
        </w:tc>
        <w:tc>
          <w:tcPr>
            <w:tcW w:w="3129" w:type="dxa"/>
            <w:vAlign w:val="center"/>
          </w:tcPr>
          <w:p w14:paraId="6244F9D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来那度胺</w:t>
            </w:r>
          </w:p>
          <w:p w14:paraId="544A67D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Lenalidomide</w:t>
            </w:r>
          </w:p>
        </w:tc>
        <w:tc>
          <w:tcPr>
            <w:tcW w:w="2035" w:type="dxa"/>
            <w:vAlign w:val="center"/>
          </w:tcPr>
          <w:p w14:paraId="56EF77B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多发性骨髓瘤</w:t>
            </w:r>
          </w:p>
        </w:tc>
        <w:tc>
          <w:tcPr>
            <w:tcW w:w="1060" w:type="dxa"/>
            <w:vAlign w:val="center"/>
          </w:tcPr>
          <w:p w14:paraId="03F8C2A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0F0F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2E9754D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1773" w:type="dxa"/>
            <w:vAlign w:val="center"/>
          </w:tcPr>
          <w:p w14:paraId="2C200E2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Y20180001448</w:t>
            </w:r>
          </w:p>
        </w:tc>
        <w:tc>
          <w:tcPr>
            <w:tcW w:w="3129" w:type="dxa"/>
            <w:vAlign w:val="center"/>
          </w:tcPr>
          <w:p w14:paraId="1D39504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马来酸阿法替尼</w:t>
            </w:r>
          </w:p>
          <w:p w14:paraId="2C96368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Afatin ib Dimaleate</w:t>
            </w:r>
          </w:p>
        </w:tc>
        <w:tc>
          <w:tcPr>
            <w:tcW w:w="2035" w:type="dxa"/>
            <w:vAlign w:val="center"/>
          </w:tcPr>
          <w:p w14:paraId="0D4F415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非小细胞肺癌</w:t>
            </w:r>
          </w:p>
        </w:tc>
        <w:tc>
          <w:tcPr>
            <w:tcW w:w="1060" w:type="dxa"/>
            <w:vAlign w:val="center"/>
          </w:tcPr>
          <w:p w14:paraId="05B6202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35D8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43E9925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1773" w:type="dxa"/>
            <w:vAlign w:val="center"/>
          </w:tcPr>
          <w:p w14:paraId="306A955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Y20210000230</w:t>
            </w:r>
          </w:p>
        </w:tc>
        <w:tc>
          <w:tcPr>
            <w:tcW w:w="3129" w:type="dxa"/>
            <w:vAlign w:val="center"/>
          </w:tcPr>
          <w:p w14:paraId="2A2219A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瑞戈非尼</w:t>
            </w:r>
          </w:p>
          <w:p w14:paraId="6A19BC1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Regorafeni</w:t>
            </w:r>
          </w:p>
        </w:tc>
        <w:tc>
          <w:tcPr>
            <w:tcW w:w="2035" w:type="dxa"/>
            <w:vAlign w:val="center"/>
          </w:tcPr>
          <w:p w14:paraId="206C397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蛋白激酶抑制剂</w:t>
            </w:r>
          </w:p>
        </w:tc>
        <w:tc>
          <w:tcPr>
            <w:tcW w:w="1060" w:type="dxa"/>
            <w:vAlign w:val="center"/>
          </w:tcPr>
          <w:p w14:paraId="6E18D24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76D2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3BB13DF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1773" w:type="dxa"/>
            <w:vAlign w:val="center"/>
          </w:tcPr>
          <w:p w14:paraId="3A9D2E4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Y20180001461</w:t>
            </w:r>
          </w:p>
        </w:tc>
        <w:tc>
          <w:tcPr>
            <w:tcW w:w="3129" w:type="dxa"/>
            <w:vAlign w:val="center"/>
          </w:tcPr>
          <w:p w14:paraId="6EFC76B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雷替曲塞</w:t>
            </w:r>
          </w:p>
          <w:p w14:paraId="6D05938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Raltitrexed</w:t>
            </w:r>
          </w:p>
        </w:tc>
        <w:tc>
          <w:tcPr>
            <w:tcW w:w="2035" w:type="dxa"/>
            <w:vAlign w:val="center"/>
          </w:tcPr>
          <w:p w14:paraId="0389285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结直肠癌</w:t>
            </w:r>
          </w:p>
        </w:tc>
        <w:tc>
          <w:tcPr>
            <w:tcW w:w="1060" w:type="dxa"/>
            <w:vAlign w:val="center"/>
          </w:tcPr>
          <w:p w14:paraId="44F045A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5C01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A37F74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1773" w:type="dxa"/>
            <w:vAlign w:val="center"/>
          </w:tcPr>
          <w:p w14:paraId="25DB05E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Y20210000691</w:t>
            </w:r>
          </w:p>
        </w:tc>
        <w:tc>
          <w:tcPr>
            <w:tcW w:w="3129" w:type="dxa"/>
            <w:vAlign w:val="center"/>
          </w:tcPr>
          <w:p w14:paraId="67FB891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右雷佐生</w:t>
            </w:r>
          </w:p>
          <w:p w14:paraId="37DCB60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Dexrazoxane</w:t>
            </w:r>
          </w:p>
        </w:tc>
        <w:tc>
          <w:tcPr>
            <w:tcW w:w="2035" w:type="dxa"/>
            <w:vAlign w:val="center"/>
          </w:tcPr>
          <w:p w14:paraId="33D55B6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转移性乳腺癌</w:t>
            </w:r>
          </w:p>
        </w:tc>
        <w:tc>
          <w:tcPr>
            <w:tcW w:w="1060" w:type="dxa"/>
            <w:vAlign w:val="center"/>
          </w:tcPr>
          <w:p w14:paraId="13C1F6E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5F54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FD39DA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1773" w:type="dxa"/>
            <w:vAlign w:val="center"/>
          </w:tcPr>
          <w:p w14:paraId="59BD5F0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Y20200001332</w:t>
            </w:r>
          </w:p>
        </w:tc>
        <w:tc>
          <w:tcPr>
            <w:tcW w:w="3129" w:type="dxa"/>
            <w:vAlign w:val="center"/>
          </w:tcPr>
          <w:p w14:paraId="478D753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阿扎胞苷</w:t>
            </w:r>
          </w:p>
          <w:p w14:paraId="6A9C7CD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Azacitidine</w:t>
            </w:r>
          </w:p>
        </w:tc>
        <w:tc>
          <w:tcPr>
            <w:tcW w:w="2035" w:type="dxa"/>
            <w:vAlign w:val="center"/>
          </w:tcPr>
          <w:p w14:paraId="6405347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骨髓增生异常综合征 、慢性粒-单核细胞白 血病</w:t>
            </w:r>
          </w:p>
        </w:tc>
        <w:tc>
          <w:tcPr>
            <w:tcW w:w="1060" w:type="dxa"/>
            <w:vAlign w:val="center"/>
          </w:tcPr>
          <w:p w14:paraId="575BEB4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45B4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033097C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1773" w:type="dxa"/>
            <w:vAlign w:val="center"/>
          </w:tcPr>
          <w:p w14:paraId="5BA9CD2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Y20190006559</w:t>
            </w:r>
          </w:p>
        </w:tc>
        <w:tc>
          <w:tcPr>
            <w:tcW w:w="3129" w:type="dxa"/>
            <w:vAlign w:val="center"/>
          </w:tcPr>
          <w:p w14:paraId="0A72F33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米力农</w:t>
            </w:r>
          </w:p>
          <w:p w14:paraId="22581D7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Milrinone</w:t>
            </w:r>
          </w:p>
        </w:tc>
        <w:tc>
          <w:tcPr>
            <w:tcW w:w="2035" w:type="dxa"/>
            <w:vAlign w:val="center"/>
          </w:tcPr>
          <w:p w14:paraId="4A390A2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急性失代偿心力衰竭</w:t>
            </w:r>
          </w:p>
        </w:tc>
        <w:tc>
          <w:tcPr>
            <w:tcW w:w="1060" w:type="dxa"/>
            <w:vAlign w:val="center"/>
          </w:tcPr>
          <w:p w14:paraId="5F4BE11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5821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6356975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w:t>
            </w:r>
          </w:p>
        </w:tc>
        <w:tc>
          <w:tcPr>
            <w:tcW w:w="1773" w:type="dxa"/>
            <w:vAlign w:val="center"/>
          </w:tcPr>
          <w:p w14:paraId="0622AA2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Y20190007276</w:t>
            </w:r>
          </w:p>
        </w:tc>
        <w:tc>
          <w:tcPr>
            <w:tcW w:w="3129" w:type="dxa"/>
            <w:vAlign w:val="center"/>
          </w:tcPr>
          <w:p w14:paraId="24BE60B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盐酸帕洛诺司琼</w:t>
            </w:r>
          </w:p>
          <w:p w14:paraId="4CFB94D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Palonosetron Hydrochloride</w:t>
            </w:r>
          </w:p>
        </w:tc>
        <w:tc>
          <w:tcPr>
            <w:tcW w:w="2035" w:type="dxa"/>
            <w:vAlign w:val="center"/>
          </w:tcPr>
          <w:p w14:paraId="16FC2E9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止吐药</w:t>
            </w:r>
          </w:p>
        </w:tc>
        <w:tc>
          <w:tcPr>
            <w:tcW w:w="1060" w:type="dxa"/>
            <w:vAlign w:val="center"/>
          </w:tcPr>
          <w:p w14:paraId="44D51A5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4FCA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14F4C6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1773" w:type="dxa"/>
            <w:vAlign w:val="center"/>
          </w:tcPr>
          <w:p w14:paraId="77CC99A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Y20190000484</w:t>
            </w:r>
          </w:p>
        </w:tc>
        <w:tc>
          <w:tcPr>
            <w:tcW w:w="3129" w:type="dxa"/>
            <w:vAlign w:val="center"/>
          </w:tcPr>
          <w:p w14:paraId="25E5F69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左西孟旦</w:t>
            </w:r>
          </w:p>
          <w:p w14:paraId="40921EF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Levosimendan</w:t>
            </w:r>
          </w:p>
        </w:tc>
        <w:tc>
          <w:tcPr>
            <w:tcW w:w="2035" w:type="dxa"/>
            <w:vAlign w:val="center"/>
          </w:tcPr>
          <w:p w14:paraId="7369B7C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急性失代偿心力衰竭</w:t>
            </w:r>
          </w:p>
        </w:tc>
        <w:tc>
          <w:tcPr>
            <w:tcW w:w="1060" w:type="dxa"/>
            <w:vAlign w:val="center"/>
          </w:tcPr>
          <w:p w14:paraId="1AEF721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0CEA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32462A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w:t>
            </w:r>
          </w:p>
        </w:tc>
        <w:tc>
          <w:tcPr>
            <w:tcW w:w="1773" w:type="dxa"/>
            <w:vAlign w:val="center"/>
          </w:tcPr>
          <w:p w14:paraId="378CBD4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Y20190002711</w:t>
            </w:r>
          </w:p>
        </w:tc>
        <w:tc>
          <w:tcPr>
            <w:tcW w:w="3129" w:type="dxa"/>
            <w:vAlign w:val="center"/>
          </w:tcPr>
          <w:p w14:paraId="55DBCA6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唑来膦酸</w:t>
            </w:r>
          </w:p>
          <w:p w14:paraId="428864C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Zoled ronic Acid</w:t>
            </w:r>
          </w:p>
        </w:tc>
        <w:tc>
          <w:tcPr>
            <w:tcW w:w="2035" w:type="dxa"/>
            <w:vAlign w:val="center"/>
          </w:tcPr>
          <w:p w14:paraId="6281401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实体肿瘤骨转移 、多发性骨髓瘤</w:t>
            </w:r>
          </w:p>
        </w:tc>
        <w:tc>
          <w:tcPr>
            <w:tcW w:w="1060" w:type="dxa"/>
            <w:vAlign w:val="center"/>
          </w:tcPr>
          <w:p w14:paraId="1DE9ADE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6457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2642308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p>
        </w:tc>
        <w:tc>
          <w:tcPr>
            <w:tcW w:w="1773" w:type="dxa"/>
            <w:vAlign w:val="center"/>
          </w:tcPr>
          <w:p w14:paraId="66627BB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Y20170001545</w:t>
            </w:r>
          </w:p>
        </w:tc>
        <w:tc>
          <w:tcPr>
            <w:tcW w:w="3129" w:type="dxa"/>
            <w:vAlign w:val="center"/>
          </w:tcPr>
          <w:p w14:paraId="2FEA4C3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盐酸右美托咪定</w:t>
            </w:r>
          </w:p>
          <w:p w14:paraId="70E21AC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Dexmedetomidine hydrochloride</w:t>
            </w:r>
          </w:p>
        </w:tc>
        <w:tc>
          <w:tcPr>
            <w:tcW w:w="2035" w:type="dxa"/>
            <w:vAlign w:val="center"/>
          </w:tcPr>
          <w:p w14:paraId="527DC19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催眠镇静药</w:t>
            </w:r>
          </w:p>
        </w:tc>
        <w:tc>
          <w:tcPr>
            <w:tcW w:w="1060" w:type="dxa"/>
            <w:vAlign w:val="center"/>
          </w:tcPr>
          <w:p w14:paraId="1334AD4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233B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396F7CB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w:t>
            </w:r>
          </w:p>
        </w:tc>
        <w:tc>
          <w:tcPr>
            <w:tcW w:w="1773" w:type="dxa"/>
            <w:vAlign w:val="center"/>
          </w:tcPr>
          <w:p w14:paraId="31678A1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Y20190021450</w:t>
            </w:r>
          </w:p>
        </w:tc>
        <w:tc>
          <w:tcPr>
            <w:tcW w:w="3129" w:type="dxa"/>
            <w:vAlign w:val="center"/>
          </w:tcPr>
          <w:p w14:paraId="45257AE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盐酸阿扎司琼</w:t>
            </w:r>
          </w:p>
          <w:p w14:paraId="64AF80F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Azasetron Hydrochloride</w:t>
            </w:r>
          </w:p>
        </w:tc>
        <w:tc>
          <w:tcPr>
            <w:tcW w:w="2035" w:type="dxa"/>
            <w:vAlign w:val="center"/>
          </w:tcPr>
          <w:p w14:paraId="3552841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止吐药</w:t>
            </w:r>
          </w:p>
        </w:tc>
        <w:tc>
          <w:tcPr>
            <w:tcW w:w="1060" w:type="dxa"/>
            <w:vAlign w:val="center"/>
          </w:tcPr>
          <w:p w14:paraId="4275B78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4FAE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2CDB8E8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w:t>
            </w:r>
          </w:p>
        </w:tc>
        <w:tc>
          <w:tcPr>
            <w:tcW w:w="1773" w:type="dxa"/>
            <w:vAlign w:val="center"/>
          </w:tcPr>
          <w:p w14:paraId="169EB31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Y20190008290</w:t>
            </w:r>
          </w:p>
        </w:tc>
        <w:tc>
          <w:tcPr>
            <w:tcW w:w="3129" w:type="dxa"/>
            <w:vAlign w:val="center"/>
          </w:tcPr>
          <w:p w14:paraId="63A199D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依达拉奉</w:t>
            </w:r>
          </w:p>
          <w:p w14:paraId="3B1312F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Edaravone</w:t>
            </w:r>
          </w:p>
        </w:tc>
        <w:tc>
          <w:tcPr>
            <w:tcW w:w="2035" w:type="dxa"/>
            <w:vAlign w:val="center"/>
          </w:tcPr>
          <w:p w14:paraId="742D060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急性脑梗死</w:t>
            </w:r>
          </w:p>
        </w:tc>
        <w:tc>
          <w:tcPr>
            <w:tcW w:w="1060" w:type="dxa"/>
            <w:vAlign w:val="center"/>
          </w:tcPr>
          <w:p w14:paraId="11642BA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6507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7D0E0B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1773" w:type="dxa"/>
            <w:vAlign w:val="center"/>
          </w:tcPr>
          <w:p w14:paraId="510C600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Y20210001117</w:t>
            </w:r>
          </w:p>
        </w:tc>
        <w:tc>
          <w:tcPr>
            <w:tcW w:w="3129" w:type="dxa"/>
            <w:vAlign w:val="center"/>
          </w:tcPr>
          <w:p w14:paraId="2A5F49B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匹可硫酸钠</w:t>
            </w:r>
          </w:p>
          <w:p w14:paraId="6EB8B43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Sodium Picosulfate</w:t>
            </w:r>
          </w:p>
        </w:tc>
        <w:tc>
          <w:tcPr>
            <w:tcW w:w="2035" w:type="dxa"/>
            <w:vAlign w:val="center"/>
          </w:tcPr>
          <w:p w14:paraId="27B7B24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肠道清洁</w:t>
            </w:r>
          </w:p>
        </w:tc>
        <w:tc>
          <w:tcPr>
            <w:tcW w:w="1060" w:type="dxa"/>
            <w:vAlign w:val="center"/>
          </w:tcPr>
          <w:p w14:paraId="5156335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0D79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42F3334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w:t>
            </w:r>
          </w:p>
        </w:tc>
        <w:tc>
          <w:tcPr>
            <w:tcW w:w="1773" w:type="dxa"/>
            <w:vAlign w:val="center"/>
          </w:tcPr>
          <w:p w14:paraId="1040899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Y20200000446</w:t>
            </w:r>
          </w:p>
        </w:tc>
        <w:tc>
          <w:tcPr>
            <w:tcW w:w="3129" w:type="dxa"/>
            <w:vAlign w:val="center"/>
          </w:tcPr>
          <w:p w14:paraId="6778E91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西他沙星</w:t>
            </w:r>
          </w:p>
          <w:p w14:paraId="6F9D46E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Sitafloxacin</w:t>
            </w:r>
          </w:p>
        </w:tc>
        <w:tc>
          <w:tcPr>
            <w:tcW w:w="2035" w:type="dxa"/>
            <w:vAlign w:val="center"/>
          </w:tcPr>
          <w:p w14:paraId="72F7124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呼吸系统疾病的继发感染</w:t>
            </w:r>
          </w:p>
        </w:tc>
        <w:tc>
          <w:tcPr>
            <w:tcW w:w="1060" w:type="dxa"/>
            <w:vAlign w:val="center"/>
          </w:tcPr>
          <w:p w14:paraId="16CD4CB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35A6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07D8B2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w:t>
            </w:r>
          </w:p>
        </w:tc>
        <w:tc>
          <w:tcPr>
            <w:tcW w:w="1773" w:type="dxa"/>
            <w:vAlign w:val="center"/>
          </w:tcPr>
          <w:p w14:paraId="7F1DA25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Y20200001400</w:t>
            </w:r>
          </w:p>
        </w:tc>
        <w:tc>
          <w:tcPr>
            <w:tcW w:w="3129" w:type="dxa"/>
            <w:vAlign w:val="center"/>
          </w:tcPr>
          <w:p w14:paraId="1D4DBE2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地夸磷索钠</w:t>
            </w:r>
          </w:p>
          <w:p w14:paraId="4E4C182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Diquafosol Sodium</w:t>
            </w:r>
          </w:p>
        </w:tc>
        <w:tc>
          <w:tcPr>
            <w:tcW w:w="2035" w:type="dxa"/>
            <w:vAlign w:val="center"/>
          </w:tcPr>
          <w:p w14:paraId="3E40647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干眼症</w:t>
            </w:r>
          </w:p>
        </w:tc>
        <w:tc>
          <w:tcPr>
            <w:tcW w:w="1060" w:type="dxa"/>
            <w:vAlign w:val="center"/>
          </w:tcPr>
          <w:p w14:paraId="53933A3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663F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0F167BB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18</w:t>
            </w:r>
          </w:p>
        </w:tc>
        <w:tc>
          <w:tcPr>
            <w:tcW w:w="1773" w:type="dxa"/>
            <w:vAlign w:val="center"/>
          </w:tcPr>
          <w:p w14:paraId="059B445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Y20230000282</w:t>
            </w:r>
          </w:p>
        </w:tc>
        <w:tc>
          <w:tcPr>
            <w:tcW w:w="3129" w:type="dxa"/>
            <w:vAlign w:val="center"/>
          </w:tcPr>
          <w:p w14:paraId="2C57611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艾拉莫德</w:t>
            </w:r>
          </w:p>
          <w:p w14:paraId="4838F16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Iguratimod</w:t>
            </w:r>
          </w:p>
        </w:tc>
        <w:tc>
          <w:tcPr>
            <w:tcW w:w="2035" w:type="dxa"/>
            <w:vAlign w:val="center"/>
          </w:tcPr>
          <w:p w14:paraId="5A364E7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活动性类风湿关节炎</w:t>
            </w:r>
          </w:p>
        </w:tc>
        <w:tc>
          <w:tcPr>
            <w:tcW w:w="1060" w:type="dxa"/>
            <w:vAlign w:val="center"/>
          </w:tcPr>
          <w:p w14:paraId="77C15F7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3251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2A686B9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19</w:t>
            </w:r>
          </w:p>
        </w:tc>
        <w:tc>
          <w:tcPr>
            <w:tcW w:w="1773" w:type="dxa"/>
            <w:vAlign w:val="center"/>
          </w:tcPr>
          <w:p w14:paraId="07E3742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Y20210000166</w:t>
            </w:r>
          </w:p>
        </w:tc>
        <w:tc>
          <w:tcPr>
            <w:tcW w:w="3129" w:type="dxa"/>
            <w:vAlign w:val="center"/>
          </w:tcPr>
          <w:p w14:paraId="1C11CD9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钆布醇</w:t>
            </w:r>
          </w:p>
          <w:p w14:paraId="0D2C2D7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Gadobutrol</w:t>
            </w:r>
          </w:p>
        </w:tc>
        <w:tc>
          <w:tcPr>
            <w:tcW w:w="2035" w:type="dxa"/>
            <w:vAlign w:val="center"/>
          </w:tcPr>
          <w:p w14:paraId="5B1CD59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磁共振成像造影剂</w:t>
            </w:r>
          </w:p>
        </w:tc>
        <w:tc>
          <w:tcPr>
            <w:tcW w:w="1060" w:type="dxa"/>
            <w:vAlign w:val="center"/>
          </w:tcPr>
          <w:p w14:paraId="77A179F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232C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1D7AEBC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1773" w:type="dxa"/>
            <w:vAlign w:val="center"/>
          </w:tcPr>
          <w:p w14:paraId="731A840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Y20200000750</w:t>
            </w:r>
          </w:p>
        </w:tc>
        <w:tc>
          <w:tcPr>
            <w:tcW w:w="3129" w:type="dxa"/>
            <w:vAlign w:val="center"/>
          </w:tcPr>
          <w:p w14:paraId="4DEEDAB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多索茶碱</w:t>
            </w:r>
          </w:p>
          <w:p w14:paraId="141E478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Doxofylline</w:t>
            </w:r>
          </w:p>
        </w:tc>
        <w:tc>
          <w:tcPr>
            <w:tcW w:w="2035" w:type="dxa"/>
            <w:vAlign w:val="center"/>
          </w:tcPr>
          <w:p w14:paraId="1445A77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支气管哮喘 、慢性喘息性支气管炎</w:t>
            </w:r>
          </w:p>
        </w:tc>
        <w:tc>
          <w:tcPr>
            <w:tcW w:w="1060" w:type="dxa"/>
            <w:vAlign w:val="center"/>
          </w:tcPr>
          <w:p w14:paraId="4C81E64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11A3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43F0969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w:t>
            </w:r>
          </w:p>
        </w:tc>
        <w:tc>
          <w:tcPr>
            <w:tcW w:w="1773" w:type="dxa"/>
            <w:vAlign w:val="center"/>
          </w:tcPr>
          <w:p w14:paraId="79B5F58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Y20210000936</w:t>
            </w:r>
          </w:p>
        </w:tc>
        <w:tc>
          <w:tcPr>
            <w:tcW w:w="3129" w:type="dxa"/>
            <w:vAlign w:val="center"/>
          </w:tcPr>
          <w:p w14:paraId="2F8B1CE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间苯三酚</w:t>
            </w:r>
          </w:p>
          <w:p w14:paraId="7084BA6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Phloroglucinol Dihydrate</w:t>
            </w:r>
          </w:p>
        </w:tc>
        <w:tc>
          <w:tcPr>
            <w:tcW w:w="2035" w:type="dxa"/>
            <w:vAlign w:val="center"/>
          </w:tcPr>
          <w:p w14:paraId="7B04FFF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消化系统和胆道功能障碍引起的急性痉挛 性疼痛</w:t>
            </w:r>
          </w:p>
        </w:tc>
        <w:tc>
          <w:tcPr>
            <w:tcW w:w="1060" w:type="dxa"/>
            <w:vAlign w:val="center"/>
          </w:tcPr>
          <w:p w14:paraId="2909E5D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56CA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84245C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w:t>
            </w:r>
          </w:p>
        </w:tc>
        <w:tc>
          <w:tcPr>
            <w:tcW w:w="1773" w:type="dxa"/>
            <w:vAlign w:val="center"/>
          </w:tcPr>
          <w:p w14:paraId="494473D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Y20210000761</w:t>
            </w:r>
          </w:p>
        </w:tc>
        <w:tc>
          <w:tcPr>
            <w:tcW w:w="3129" w:type="dxa"/>
            <w:vAlign w:val="center"/>
          </w:tcPr>
          <w:p w14:paraId="266194B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阿瑞匹坦</w:t>
            </w:r>
          </w:p>
          <w:p w14:paraId="0FDF84D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Aprepitant</w:t>
            </w:r>
          </w:p>
        </w:tc>
        <w:tc>
          <w:tcPr>
            <w:tcW w:w="2035" w:type="dxa"/>
            <w:vAlign w:val="center"/>
          </w:tcPr>
          <w:p w14:paraId="6EE6ABD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止吐药</w:t>
            </w:r>
          </w:p>
        </w:tc>
        <w:tc>
          <w:tcPr>
            <w:tcW w:w="1060" w:type="dxa"/>
            <w:vAlign w:val="center"/>
          </w:tcPr>
          <w:p w14:paraId="6AC24B3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35E3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70D8B7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w:t>
            </w:r>
          </w:p>
        </w:tc>
        <w:tc>
          <w:tcPr>
            <w:tcW w:w="1773" w:type="dxa"/>
            <w:vAlign w:val="center"/>
          </w:tcPr>
          <w:p w14:paraId="0CE7F7B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Y20180001662</w:t>
            </w:r>
          </w:p>
        </w:tc>
        <w:tc>
          <w:tcPr>
            <w:tcW w:w="3129" w:type="dxa"/>
            <w:vAlign w:val="center"/>
          </w:tcPr>
          <w:p w14:paraId="55E4D6E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舒更葡糖钠</w:t>
            </w:r>
          </w:p>
          <w:p w14:paraId="65D0018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Sugammadex Sodium</w:t>
            </w:r>
          </w:p>
        </w:tc>
        <w:tc>
          <w:tcPr>
            <w:tcW w:w="2035" w:type="dxa"/>
            <w:vAlign w:val="center"/>
          </w:tcPr>
          <w:p w14:paraId="5B37198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拮抗罗库溴铵或维库溴铵诱导的神经肌肉 阻滞</w:t>
            </w:r>
          </w:p>
        </w:tc>
        <w:tc>
          <w:tcPr>
            <w:tcW w:w="1060" w:type="dxa"/>
            <w:vAlign w:val="center"/>
          </w:tcPr>
          <w:p w14:paraId="0979DB1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462D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3F28E57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w:t>
            </w:r>
          </w:p>
        </w:tc>
        <w:tc>
          <w:tcPr>
            <w:tcW w:w="1773" w:type="dxa"/>
            <w:vAlign w:val="center"/>
          </w:tcPr>
          <w:p w14:paraId="4AE0623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Y20190006753</w:t>
            </w:r>
          </w:p>
        </w:tc>
        <w:tc>
          <w:tcPr>
            <w:tcW w:w="3129" w:type="dxa"/>
            <w:vAlign w:val="center"/>
          </w:tcPr>
          <w:p w14:paraId="3E7E1BF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丙泊酚</w:t>
            </w:r>
          </w:p>
          <w:p w14:paraId="0AC9AAC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Propofol</w:t>
            </w:r>
          </w:p>
        </w:tc>
        <w:tc>
          <w:tcPr>
            <w:tcW w:w="2035" w:type="dxa"/>
            <w:vAlign w:val="center"/>
          </w:tcPr>
          <w:p w14:paraId="3A2AF7B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全身麻醉</w:t>
            </w:r>
          </w:p>
        </w:tc>
        <w:tc>
          <w:tcPr>
            <w:tcW w:w="1060" w:type="dxa"/>
            <w:vAlign w:val="center"/>
          </w:tcPr>
          <w:p w14:paraId="5E6D475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087A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229C114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25</w:t>
            </w:r>
          </w:p>
        </w:tc>
        <w:tc>
          <w:tcPr>
            <w:tcW w:w="1773" w:type="dxa"/>
            <w:vAlign w:val="center"/>
          </w:tcPr>
          <w:p w14:paraId="0F05F61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Y20190006647</w:t>
            </w:r>
          </w:p>
        </w:tc>
        <w:tc>
          <w:tcPr>
            <w:tcW w:w="3129" w:type="dxa"/>
            <w:vAlign w:val="center"/>
          </w:tcPr>
          <w:p w14:paraId="032BB06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盐酸达克罗宁</w:t>
            </w:r>
          </w:p>
          <w:p w14:paraId="5C350C3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Dyclonine Hydrochloride</w:t>
            </w:r>
          </w:p>
        </w:tc>
        <w:tc>
          <w:tcPr>
            <w:tcW w:w="2035" w:type="dxa"/>
            <w:vAlign w:val="center"/>
          </w:tcPr>
          <w:p w14:paraId="39E2E71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局部麻醉</w:t>
            </w:r>
          </w:p>
        </w:tc>
        <w:tc>
          <w:tcPr>
            <w:tcW w:w="1060" w:type="dxa"/>
            <w:vAlign w:val="center"/>
          </w:tcPr>
          <w:p w14:paraId="7692F3E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4C5D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1B3A096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26</w:t>
            </w:r>
          </w:p>
        </w:tc>
        <w:tc>
          <w:tcPr>
            <w:tcW w:w="1773" w:type="dxa"/>
            <w:vAlign w:val="center"/>
          </w:tcPr>
          <w:p w14:paraId="55BCE73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Y20190006939</w:t>
            </w:r>
          </w:p>
        </w:tc>
        <w:tc>
          <w:tcPr>
            <w:tcW w:w="3129" w:type="dxa"/>
            <w:vAlign w:val="center"/>
          </w:tcPr>
          <w:p w14:paraId="185479B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苯磺酸左氨氯地平</w:t>
            </w:r>
          </w:p>
          <w:p w14:paraId="1E18052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Levamlodipine Besilate</w:t>
            </w:r>
          </w:p>
        </w:tc>
        <w:tc>
          <w:tcPr>
            <w:tcW w:w="2035" w:type="dxa"/>
            <w:vAlign w:val="center"/>
          </w:tcPr>
          <w:p w14:paraId="201AAFB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高血压 、心绞痛</w:t>
            </w:r>
          </w:p>
        </w:tc>
        <w:tc>
          <w:tcPr>
            <w:tcW w:w="1060" w:type="dxa"/>
            <w:vAlign w:val="center"/>
          </w:tcPr>
          <w:p w14:paraId="256A9DB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0F09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317DCE8">
            <w:pPr>
              <w:widowControl/>
              <w:numPr>
                <w:ilvl w:val="0"/>
                <w:numId w:val="0"/>
              </w:numPr>
              <w:ind w:leftChars="0"/>
              <w:jc w:val="center"/>
              <w:rPr>
                <w:rFonts w:hint="default" w:ascii="Times New Roman" w:hAnsi="Times New Roman" w:eastAsia="仿宋_GB2312" w:cs="Times New Roman"/>
                <w:kern w:val="0"/>
                <w:sz w:val="24"/>
                <w:szCs w:val="24"/>
              </w:rPr>
            </w:pPr>
          </w:p>
          <w:p w14:paraId="6006E46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27</w:t>
            </w:r>
          </w:p>
        </w:tc>
        <w:tc>
          <w:tcPr>
            <w:tcW w:w="1773" w:type="dxa"/>
            <w:vAlign w:val="center"/>
          </w:tcPr>
          <w:p w14:paraId="07D73978">
            <w:pPr>
              <w:widowControl/>
              <w:numPr>
                <w:ilvl w:val="0"/>
                <w:numId w:val="0"/>
              </w:numPr>
              <w:ind w:leftChars="0"/>
              <w:jc w:val="center"/>
              <w:rPr>
                <w:rFonts w:hint="default" w:ascii="Times New Roman" w:hAnsi="Times New Roman" w:eastAsia="仿宋_GB2312" w:cs="Times New Roman"/>
                <w:kern w:val="0"/>
                <w:sz w:val="24"/>
                <w:szCs w:val="24"/>
              </w:rPr>
            </w:pPr>
          </w:p>
          <w:p w14:paraId="78A81B8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Y20210000943</w:t>
            </w:r>
          </w:p>
        </w:tc>
        <w:tc>
          <w:tcPr>
            <w:tcW w:w="3129" w:type="dxa"/>
            <w:vAlign w:val="center"/>
          </w:tcPr>
          <w:p w14:paraId="0CCA5F1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盐酸罗沙替丁醋酸酯</w:t>
            </w:r>
          </w:p>
          <w:p w14:paraId="051FBC7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Roxatidine Acetate</w:t>
            </w:r>
          </w:p>
          <w:p w14:paraId="5210671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Hydrochloride</w:t>
            </w:r>
          </w:p>
        </w:tc>
        <w:tc>
          <w:tcPr>
            <w:tcW w:w="2035" w:type="dxa"/>
            <w:vAlign w:val="center"/>
          </w:tcPr>
          <w:p w14:paraId="3E968CB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上消化道出血</w:t>
            </w:r>
          </w:p>
        </w:tc>
        <w:tc>
          <w:tcPr>
            <w:tcW w:w="1060" w:type="dxa"/>
            <w:vAlign w:val="center"/>
          </w:tcPr>
          <w:p w14:paraId="2014D4C4">
            <w:pPr>
              <w:widowControl/>
              <w:numPr>
                <w:ilvl w:val="0"/>
                <w:numId w:val="0"/>
              </w:numPr>
              <w:ind w:leftChars="0"/>
              <w:jc w:val="center"/>
              <w:rPr>
                <w:rFonts w:hint="default" w:ascii="Times New Roman" w:hAnsi="Times New Roman" w:eastAsia="仿宋_GB2312" w:cs="Times New Roman"/>
                <w:kern w:val="0"/>
                <w:sz w:val="24"/>
                <w:szCs w:val="24"/>
              </w:rPr>
            </w:pPr>
          </w:p>
          <w:p w14:paraId="17DC6BA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1F9E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68F7919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28</w:t>
            </w:r>
          </w:p>
        </w:tc>
        <w:tc>
          <w:tcPr>
            <w:tcW w:w="1773" w:type="dxa"/>
            <w:vAlign w:val="center"/>
          </w:tcPr>
          <w:p w14:paraId="22D86D6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Y20200001428</w:t>
            </w:r>
          </w:p>
        </w:tc>
        <w:tc>
          <w:tcPr>
            <w:tcW w:w="3129" w:type="dxa"/>
            <w:vAlign w:val="center"/>
          </w:tcPr>
          <w:p w14:paraId="60E5ED8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尼可地尔</w:t>
            </w:r>
          </w:p>
          <w:p w14:paraId="7A17BE0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Nicorandil</w:t>
            </w:r>
          </w:p>
        </w:tc>
        <w:tc>
          <w:tcPr>
            <w:tcW w:w="2035" w:type="dxa"/>
            <w:vAlign w:val="center"/>
          </w:tcPr>
          <w:p w14:paraId="078B996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心绞痛</w:t>
            </w:r>
          </w:p>
        </w:tc>
        <w:tc>
          <w:tcPr>
            <w:tcW w:w="1060" w:type="dxa"/>
            <w:vAlign w:val="center"/>
          </w:tcPr>
          <w:p w14:paraId="0829D0A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1375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1B045EC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29</w:t>
            </w:r>
          </w:p>
        </w:tc>
        <w:tc>
          <w:tcPr>
            <w:tcW w:w="1773" w:type="dxa"/>
            <w:vAlign w:val="center"/>
          </w:tcPr>
          <w:p w14:paraId="123EEE9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Y20200001328</w:t>
            </w:r>
          </w:p>
        </w:tc>
        <w:tc>
          <w:tcPr>
            <w:tcW w:w="3129" w:type="dxa"/>
            <w:vAlign w:val="center"/>
          </w:tcPr>
          <w:p w14:paraId="401BD4A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恩格列净</w:t>
            </w:r>
          </w:p>
          <w:p w14:paraId="4164B84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Empagliflozin</w:t>
            </w:r>
          </w:p>
        </w:tc>
        <w:tc>
          <w:tcPr>
            <w:tcW w:w="2035" w:type="dxa"/>
            <w:vAlign w:val="center"/>
          </w:tcPr>
          <w:p w14:paraId="244D77C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2型糖尿病</w:t>
            </w:r>
          </w:p>
        </w:tc>
        <w:tc>
          <w:tcPr>
            <w:tcW w:w="1060" w:type="dxa"/>
            <w:vAlign w:val="center"/>
          </w:tcPr>
          <w:p w14:paraId="60F5055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32F3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143B78C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w:t>
            </w:r>
          </w:p>
        </w:tc>
        <w:tc>
          <w:tcPr>
            <w:tcW w:w="1773" w:type="dxa"/>
            <w:vAlign w:val="center"/>
          </w:tcPr>
          <w:p w14:paraId="76D465A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Y20190021269</w:t>
            </w:r>
          </w:p>
        </w:tc>
        <w:tc>
          <w:tcPr>
            <w:tcW w:w="3129" w:type="dxa"/>
            <w:vAlign w:val="center"/>
          </w:tcPr>
          <w:p w14:paraId="45DC3BE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格列吡嗪</w:t>
            </w:r>
          </w:p>
          <w:p w14:paraId="307AFA4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Glipizide</w:t>
            </w:r>
          </w:p>
        </w:tc>
        <w:tc>
          <w:tcPr>
            <w:tcW w:w="2035" w:type="dxa"/>
            <w:vAlign w:val="center"/>
          </w:tcPr>
          <w:p w14:paraId="59CC301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2型糖尿病</w:t>
            </w:r>
          </w:p>
        </w:tc>
        <w:tc>
          <w:tcPr>
            <w:tcW w:w="1060" w:type="dxa"/>
            <w:vAlign w:val="center"/>
          </w:tcPr>
          <w:p w14:paraId="2467F14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1482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054D039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31</w:t>
            </w:r>
          </w:p>
        </w:tc>
        <w:tc>
          <w:tcPr>
            <w:tcW w:w="1773" w:type="dxa"/>
            <w:vAlign w:val="center"/>
          </w:tcPr>
          <w:p w14:paraId="1954E9A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Y20200001128</w:t>
            </w:r>
          </w:p>
        </w:tc>
        <w:tc>
          <w:tcPr>
            <w:tcW w:w="3129" w:type="dxa"/>
            <w:vAlign w:val="center"/>
          </w:tcPr>
          <w:p w14:paraId="680F7B9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富马酸伏诺拉生</w:t>
            </w:r>
          </w:p>
          <w:p w14:paraId="1436E58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Vonoprazan Fumarate</w:t>
            </w:r>
          </w:p>
        </w:tc>
        <w:tc>
          <w:tcPr>
            <w:tcW w:w="2035" w:type="dxa"/>
            <w:vAlign w:val="center"/>
          </w:tcPr>
          <w:p w14:paraId="076F795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反流性食管炎</w:t>
            </w:r>
          </w:p>
        </w:tc>
        <w:tc>
          <w:tcPr>
            <w:tcW w:w="1060" w:type="dxa"/>
            <w:vAlign w:val="center"/>
          </w:tcPr>
          <w:p w14:paraId="665E7C5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1D22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46F3C5B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32</w:t>
            </w:r>
          </w:p>
        </w:tc>
        <w:tc>
          <w:tcPr>
            <w:tcW w:w="1773" w:type="dxa"/>
            <w:vAlign w:val="center"/>
          </w:tcPr>
          <w:p w14:paraId="7EE2E01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Y20190000926</w:t>
            </w:r>
          </w:p>
        </w:tc>
        <w:tc>
          <w:tcPr>
            <w:tcW w:w="3129" w:type="dxa"/>
            <w:vAlign w:val="center"/>
          </w:tcPr>
          <w:p w14:paraId="2315B0F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利格列汀</w:t>
            </w:r>
          </w:p>
          <w:p w14:paraId="628112D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Linagliptin</w:t>
            </w:r>
          </w:p>
        </w:tc>
        <w:tc>
          <w:tcPr>
            <w:tcW w:w="2035" w:type="dxa"/>
            <w:vAlign w:val="center"/>
          </w:tcPr>
          <w:p w14:paraId="79F9E74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2型糖尿病</w:t>
            </w:r>
          </w:p>
        </w:tc>
        <w:tc>
          <w:tcPr>
            <w:tcW w:w="1060" w:type="dxa"/>
            <w:vAlign w:val="center"/>
          </w:tcPr>
          <w:p w14:paraId="68F8FE6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w:t>
            </w:r>
          </w:p>
        </w:tc>
      </w:tr>
      <w:tr w14:paraId="0E9D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66D9AC3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33</w:t>
            </w:r>
          </w:p>
        </w:tc>
        <w:tc>
          <w:tcPr>
            <w:tcW w:w="1773" w:type="dxa"/>
            <w:vAlign w:val="center"/>
          </w:tcPr>
          <w:p w14:paraId="4126440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Y20210000942</w:t>
            </w:r>
          </w:p>
        </w:tc>
        <w:tc>
          <w:tcPr>
            <w:tcW w:w="3129" w:type="dxa"/>
            <w:vAlign w:val="center"/>
          </w:tcPr>
          <w:p w14:paraId="7B53E74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甲苯磺酸艾多沙班</w:t>
            </w:r>
          </w:p>
          <w:p w14:paraId="645B9B0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Edoxaban Tosilate</w:t>
            </w:r>
          </w:p>
        </w:tc>
        <w:tc>
          <w:tcPr>
            <w:tcW w:w="2035" w:type="dxa"/>
            <w:vAlign w:val="center"/>
          </w:tcPr>
          <w:p w14:paraId="1DF5469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非瓣膜性房颤 、深静脉血栓和肺栓塞</w:t>
            </w:r>
          </w:p>
        </w:tc>
        <w:tc>
          <w:tcPr>
            <w:tcW w:w="1060" w:type="dxa"/>
            <w:vAlign w:val="center"/>
          </w:tcPr>
          <w:p w14:paraId="0D02B71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I</w:t>
            </w:r>
          </w:p>
        </w:tc>
      </w:tr>
      <w:tr w14:paraId="20B0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3E8073A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34</w:t>
            </w:r>
          </w:p>
        </w:tc>
        <w:tc>
          <w:tcPr>
            <w:tcW w:w="1773" w:type="dxa"/>
            <w:vAlign w:val="center"/>
          </w:tcPr>
          <w:p w14:paraId="7F7263B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N/A</w:t>
            </w:r>
          </w:p>
        </w:tc>
        <w:tc>
          <w:tcPr>
            <w:tcW w:w="3129" w:type="dxa"/>
            <w:vAlign w:val="center"/>
          </w:tcPr>
          <w:p w14:paraId="7CF5DE9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钆特酸葡胺</w:t>
            </w:r>
          </w:p>
          <w:p w14:paraId="10F9188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Gadoleric Acid Meglumine</w:t>
            </w:r>
          </w:p>
        </w:tc>
        <w:tc>
          <w:tcPr>
            <w:tcW w:w="2035" w:type="dxa"/>
            <w:vAlign w:val="center"/>
          </w:tcPr>
          <w:p w14:paraId="59B302C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磁共振增强扫描的对比剂</w:t>
            </w:r>
          </w:p>
        </w:tc>
        <w:tc>
          <w:tcPr>
            <w:tcW w:w="1060" w:type="dxa"/>
            <w:vAlign w:val="center"/>
          </w:tcPr>
          <w:p w14:paraId="4634DB7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I</w:t>
            </w:r>
          </w:p>
        </w:tc>
      </w:tr>
    </w:tbl>
    <w:p w14:paraId="1255E257">
      <w:pP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br w:type="page"/>
      </w:r>
    </w:p>
    <w:p w14:paraId="042FC71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表1-</w:t>
      </w:r>
      <w:r>
        <w:rPr>
          <w:rFonts w:hint="eastAsia" w:ascii="Times New Roman" w:hAnsi="Times New Roman" w:eastAsia="仿宋_GB2312" w:cs="Times New Roman"/>
          <w:b/>
          <w:bCs/>
          <w:kern w:val="0"/>
          <w:sz w:val="24"/>
          <w:szCs w:val="24"/>
          <w:lang w:val="en-US" w:eastAsia="zh-CN"/>
        </w:rPr>
        <w:t xml:space="preserve">2  </w:t>
      </w:r>
      <w:r>
        <w:rPr>
          <w:rFonts w:hint="default" w:ascii="Times New Roman" w:hAnsi="Times New Roman" w:eastAsia="仿宋_GB2312" w:cs="Times New Roman"/>
          <w:b/>
          <w:bCs/>
          <w:kern w:val="0"/>
          <w:sz w:val="24"/>
          <w:szCs w:val="24"/>
        </w:rPr>
        <w:t>产品清单（国</w:t>
      </w:r>
      <w:r>
        <w:rPr>
          <w:rFonts w:hint="eastAsia" w:ascii="Times New Roman" w:hAnsi="Times New Roman" w:eastAsia="仿宋_GB2312" w:cs="Times New Roman"/>
          <w:b/>
          <w:bCs/>
          <w:kern w:val="0"/>
          <w:sz w:val="24"/>
          <w:szCs w:val="24"/>
          <w:lang w:val="en-US" w:eastAsia="zh-CN"/>
        </w:rPr>
        <w:t>外</w:t>
      </w:r>
      <w:r>
        <w:rPr>
          <w:rFonts w:hint="default" w:ascii="Times New Roman" w:hAnsi="Times New Roman" w:eastAsia="仿宋_GB2312" w:cs="Times New Roman"/>
          <w:b/>
          <w:bCs/>
          <w:kern w:val="0"/>
          <w:sz w:val="24"/>
          <w:szCs w:val="24"/>
        </w:rPr>
        <w:t>销售）</w:t>
      </w:r>
    </w:p>
    <w:tbl>
      <w:tblPr>
        <w:tblStyle w:val="15"/>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73"/>
        <w:gridCol w:w="3129"/>
        <w:gridCol w:w="2035"/>
        <w:gridCol w:w="1515"/>
      </w:tblGrid>
      <w:tr w14:paraId="5E58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3" w:type="dxa"/>
            <w:vAlign w:val="center"/>
          </w:tcPr>
          <w:p w14:paraId="1030ED08">
            <w:pPr>
              <w:widowControl/>
              <w:numPr>
                <w:ilvl w:val="0"/>
                <w:numId w:val="0"/>
              </w:numPr>
              <w:ind w:left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序号</w:t>
            </w:r>
          </w:p>
        </w:tc>
        <w:tc>
          <w:tcPr>
            <w:tcW w:w="1773" w:type="dxa"/>
            <w:vAlign w:val="center"/>
          </w:tcPr>
          <w:p w14:paraId="0165EEF8">
            <w:pPr>
              <w:widowControl/>
              <w:numPr>
                <w:ilvl w:val="0"/>
                <w:numId w:val="0"/>
              </w:numPr>
              <w:ind w:left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中文名</w:t>
            </w:r>
          </w:p>
        </w:tc>
        <w:tc>
          <w:tcPr>
            <w:tcW w:w="3129" w:type="dxa"/>
            <w:vAlign w:val="center"/>
          </w:tcPr>
          <w:p w14:paraId="5124895E">
            <w:pPr>
              <w:widowControl/>
              <w:numPr>
                <w:ilvl w:val="0"/>
                <w:numId w:val="0"/>
              </w:numPr>
              <w:ind w:left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英文名</w:t>
            </w:r>
          </w:p>
        </w:tc>
        <w:tc>
          <w:tcPr>
            <w:tcW w:w="2035" w:type="dxa"/>
            <w:vAlign w:val="center"/>
          </w:tcPr>
          <w:p w14:paraId="6D3305ED">
            <w:pPr>
              <w:widowControl/>
              <w:numPr>
                <w:ilvl w:val="0"/>
                <w:numId w:val="0"/>
              </w:numPr>
              <w:ind w:left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适应症</w:t>
            </w:r>
          </w:p>
        </w:tc>
        <w:tc>
          <w:tcPr>
            <w:tcW w:w="1515" w:type="dxa"/>
            <w:vAlign w:val="center"/>
          </w:tcPr>
          <w:p w14:paraId="4ABF6405">
            <w:pPr>
              <w:widowControl/>
              <w:numPr>
                <w:ilvl w:val="0"/>
                <w:numId w:val="0"/>
              </w:numPr>
              <w:ind w:left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CAS号</w:t>
            </w:r>
          </w:p>
        </w:tc>
      </w:tr>
      <w:tr w14:paraId="4C45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DECF9D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1773" w:type="dxa"/>
            <w:vAlign w:val="center"/>
          </w:tcPr>
          <w:p w14:paraId="19006EF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马来酸阿法替尼</w:t>
            </w:r>
          </w:p>
        </w:tc>
        <w:tc>
          <w:tcPr>
            <w:tcW w:w="3129" w:type="dxa"/>
            <w:vAlign w:val="center"/>
          </w:tcPr>
          <w:p w14:paraId="2047F4B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Afatinib Dimaleate</w:t>
            </w:r>
          </w:p>
        </w:tc>
        <w:tc>
          <w:tcPr>
            <w:tcW w:w="2035" w:type="dxa"/>
            <w:vAlign w:val="center"/>
          </w:tcPr>
          <w:p w14:paraId="3635028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非小细胞肺癌</w:t>
            </w:r>
          </w:p>
        </w:tc>
        <w:tc>
          <w:tcPr>
            <w:tcW w:w="1515" w:type="dxa"/>
            <w:vAlign w:val="center"/>
          </w:tcPr>
          <w:p w14:paraId="6D98B1F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850140-73-7</w:t>
            </w:r>
          </w:p>
        </w:tc>
      </w:tr>
      <w:tr w14:paraId="74CA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1C3CC27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1773" w:type="dxa"/>
            <w:vAlign w:val="center"/>
          </w:tcPr>
          <w:p w14:paraId="68658A9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*阿那曲唑</w:t>
            </w:r>
          </w:p>
        </w:tc>
        <w:tc>
          <w:tcPr>
            <w:tcW w:w="3129" w:type="dxa"/>
            <w:vAlign w:val="center"/>
          </w:tcPr>
          <w:p w14:paraId="0428577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Anastrozole</w:t>
            </w:r>
          </w:p>
        </w:tc>
        <w:tc>
          <w:tcPr>
            <w:tcW w:w="2035" w:type="dxa"/>
            <w:vAlign w:val="center"/>
          </w:tcPr>
          <w:p w14:paraId="59A5571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乳腺癌</w:t>
            </w:r>
          </w:p>
        </w:tc>
        <w:tc>
          <w:tcPr>
            <w:tcW w:w="1515" w:type="dxa"/>
            <w:vAlign w:val="center"/>
          </w:tcPr>
          <w:p w14:paraId="6D11222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120511-73-1</w:t>
            </w:r>
          </w:p>
        </w:tc>
      </w:tr>
      <w:tr w14:paraId="5C76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5080822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1773" w:type="dxa"/>
            <w:vAlign w:val="center"/>
          </w:tcPr>
          <w:p w14:paraId="70F3F12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无水硫酸钠</w:t>
            </w:r>
          </w:p>
        </w:tc>
        <w:tc>
          <w:tcPr>
            <w:tcW w:w="3129" w:type="dxa"/>
            <w:vAlign w:val="center"/>
          </w:tcPr>
          <w:p w14:paraId="596CA7F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Anhydrous Sodium Sulfate</w:t>
            </w:r>
          </w:p>
        </w:tc>
        <w:tc>
          <w:tcPr>
            <w:tcW w:w="2035" w:type="dxa"/>
            <w:vAlign w:val="center"/>
          </w:tcPr>
          <w:p w14:paraId="74B945D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单纯性 、继发性急性便秘</w:t>
            </w:r>
          </w:p>
        </w:tc>
        <w:tc>
          <w:tcPr>
            <w:tcW w:w="1515" w:type="dxa"/>
            <w:vAlign w:val="center"/>
          </w:tcPr>
          <w:p w14:paraId="242C711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15124-09-1</w:t>
            </w:r>
          </w:p>
        </w:tc>
      </w:tr>
      <w:tr w14:paraId="53B9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64B5E97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1773" w:type="dxa"/>
            <w:vAlign w:val="center"/>
          </w:tcPr>
          <w:p w14:paraId="5D4A49A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阿瑞匹坦</w:t>
            </w:r>
          </w:p>
        </w:tc>
        <w:tc>
          <w:tcPr>
            <w:tcW w:w="3129" w:type="dxa"/>
            <w:vAlign w:val="center"/>
          </w:tcPr>
          <w:p w14:paraId="4466B8B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Aprepitant</w:t>
            </w:r>
          </w:p>
        </w:tc>
        <w:tc>
          <w:tcPr>
            <w:tcW w:w="2035" w:type="dxa"/>
            <w:vAlign w:val="center"/>
          </w:tcPr>
          <w:p w14:paraId="6834386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止吐药</w:t>
            </w:r>
          </w:p>
        </w:tc>
        <w:tc>
          <w:tcPr>
            <w:tcW w:w="1515" w:type="dxa"/>
            <w:vAlign w:val="center"/>
          </w:tcPr>
          <w:p w14:paraId="7D4D1A7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170729-80-3</w:t>
            </w:r>
          </w:p>
        </w:tc>
      </w:tr>
      <w:tr w14:paraId="177B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30DDC34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1773" w:type="dxa"/>
            <w:vAlign w:val="center"/>
          </w:tcPr>
          <w:p w14:paraId="13E5EE7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盐酸阿扎司琼</w:t>
            </w:r>
          </w:p>
        </w:tc>
        <w:tc>
          <w:tcPr>
            <w:tcW w:w="3129" w:type="dxa"/>
            <w:vAlign w:val="center"/>
          </w:tcPr>
          <w:p w14:paraId="5FC4315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Azaset ron Hydrochloride</w:t>
            </w:r>
          </w:p>
        </w:tc>
        <w:tc>
          <w:tcPr>
            <w:tcW w:w="2035" w:type="dxa"/>
            <w:vAlign w:val="center"/>
          </w:tcPr>
          <w:p w14:paraId="3D0DE95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止吐药</w:t>
            </w:r>
          </w:p>
        </w:tc>
        <w:tc>
          <w:tcPr>
            <w:tcW w:w="1515" w:type="dxa"/>
            <w:vAlign w:val="center"/>
          </w:tcPr>
          <w:p w14:paraId="2AC2ED9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141922-90-9</w:t>
            </w:r>
          </w:p>
        </w:tc>
      </w:tr>
      <w:tr w14:paraId="464B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2C2C994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1773" w:type="dxa"/>
            <w:vAlign w:val="center"/>
          </w:tcPr>
          <w:p w14:paraId="0F27232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枸地氯雷他定</w:t>
            </w:r>
          </w:p>
        </w:tc>
        <w:tc>
          <w:tcPr>
            <w:tcW w:w="3129" w:type="dxa"/>
            <w:vAlign w:val="center"/>
          </w:tcPr>
          <w:p w14:paraId="66D5FC0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Desloratadine Citrate Disodium</w:t>
            </w:r>
          </w:p>
        </w:tc>
        <w:tc>
          <w:tcPr>
            <w:tcW w:w="2035" w:type="dxa"/>
            <w:vAlign w:val="center"/>
          </w:tcPr>
          <w:p w14:paraId="733A256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慢性特发性荨麻疹 、常年 性过敏性鼻炎</w:t>
            </w:r>
          </w:p>
        </w:tc>
        <w:tc>
          <w:tcPr>
            <w:tcW w:w="1515" w:type="dxa"/>
            <w:vAlign w:val="center"/>
          </w:tcPr>
          <w:p w14:paraId="795BCCD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183198-49-4</w:t>
            </w:r>
          </w:p>
        </w:tc>
      </w:tr>
      <w:tr w14:paraId="4907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219FAA7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1773" w:type="dxa"/>
            <w:vAlign w:val="center"/>
          </w:tcPr>
          <w:p w14:paraId="66A5A6F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*盐酸右美托咪定</w:t>
            </w:r>
          </w:p>
        </w:tc>
        <w:tc>
          <w:tcPr>
            <w:tcW w:w="3129" w:type="dxa"/>
            <w:vAlign w:val="center"/>
          </w:tcPr>
          <w:p w14:paraId="47F4D8A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Dexmedetomidine Hydrochloride</w:t>
            </w:r>
          </w:p>
        </w:tc>
        <w:tc>
          <w:tcPr>
            <w:tcW w:w="2035" w:type="dxa"/>
            <w:vAlign w:val="center"/>
          </w:tcPr>
          <w:p w14:paraId="7165520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镇静</w:t>
            </w:r>
          </w:p>
        </w:tc>
        <w:tc>
          <w:tcPr>
            <w:tcW w:w="1515" w:type="dxa"/>
            <w:vAlign w:val="center"/>
          </w:tcPr>
          <w:p w14:paraId="1AF620F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145108-58-3</w:t>
            </w:r>
          </w:p>
        </w:tc>
      </w:tr>
      <w:tr w14:paraId="20D2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D3198A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1773" w:type="dxa"/>
            <w:vAlign w:val="center"/>
          </w:tcPr>
          <w:p w14:paraId="4044680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*地夸磷索钠</w:t>
            </w:r>
          </w:p>
        </w:tc>
        <w:tc>
          <w:tcPr>
            <w:tcW w:w="3129" w:type="dxa"/>
            <w:vAlign w:val="center"/>
          </w:tcPr>
          <w:p w14:paraId="2F0B3F9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Diquafosol Sodium</w:t>
            </w:r>
          </w:p>
        </w:tc>
        <w:tc>
          <w:tcPr>
            <w:tcW w:w="2035" w:type="dxa"/>
            <w:vAlign w:val="center"/>
          </w:tcPr>
          <w:p w14:paraId="27CD21A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干眼症</w:t>
            </w:r>
          </w:p>
        </w:tc>
        <w:tc>
          <w:tcPr>
            <w:tcW w:w="1515" w:type="dxa"/>
            <w:vAlign w:val="center"/>
          </w:tcPr>
          <w:p w14:paraId="374AC52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59985-21-6</w:t>
            </w:r>
          </w:p>
        </w:tc>
      </w:tr>
      <w:tr w14:paraId="74A5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5C9874C2">
            <w:pPr>
              <w:widowControl/>
              <w:numPr>
                <w:ilvl w:val="0"/>
                <w:numId w:val="0"/>
              </w:numPr>
              <w:ind w:leftChars="0"/>
              <w:jc w:val="center"/>
              <w:rPr>
                <w:rFonts w:hint="default" w:ascii="Times New Roman" w:hAnsi="Times New Roman" w:eastAsia="仿宋_GB2312" w:cs="Times New Roman"/>
                <w:kern w:val="0"/>
                <w:sz w:val="24"/>
                <w:szCs w:val="24"/>
              </w:rPr>
            </w:pPr>
          </w:p>
          <w:p w14:paraId="23FE584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w:t>
            </w:r>
          </w:p>
        </w:tc>
        <w:tc>
          <w:tcPr>
            <w:tcW w:w="1773" w:type="dxa"/>
            <w:vAlign w:val="center"/>
          </w:tcPr>
          <w:p w14:paraId="31415798">
            <w:pPr>
              <w:widowControl/>
              <w:numPr>
                <w:ilvl w:val="0"/>
                <w:numId w:val="0"/>
              </w:numPr>
              <w:ind w:leftChars="0"/>
              <w:jc w:val="center"/>
              <w:rPr>
                <w:rFonts w:hint="default" w:ascii="Times New Roman" w:hAnsi="Times New Roman" w:eastAsia="仿宋_GB2312" w:cs="Times New Roman"/>
                <w:kern w:val="0"/>
                <w:sz w:val="24"/>
                <w:szCs w:val="24"/>
              </w:rPr>
            </w:pPr>
          </w:p>
          <w:p w14:paraId="01B797F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*多索茶碱</w:t>
            </w:r>
          </w:p>
        </w:tc>
        <w:tc>
          <w:tcPr>
            <w:tcW w:w="3129" w:type="dxa"/>
            <w:vAlign w:val="center"/>
          </w:tcPr>
          <w:p w14:paraId="4C03A2EA">
            <w:pPr>
              <w:widowControl/>
              <w:numPr>
                <w:ilvl w:val="0"/>
                <w:numId w:val="0"/>
              </w:numPr>
              <w:ind w:leftChars="0"/>
              <w:jc w:val="center"/>
              <w:rPr>
                <w:rFonts w:hint="default" w:ascii="Times New Roman" w:hAnsi="Times New Roman" w:eastAsia="仿宋_GB2312" w:cs="Times New Roman"/>
                <w:kern w:val="0"/>
                <w:sz w:val="24"/>
                <w:szCs w:val="24"/>
              </w:rPr>
            </w:pPr>
          </w:p>
          <w:p w14:paraId="16692D6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Doxofylline</w:t>
            </w:r>
          </w:p>
        </w:tc>
        <w:tc>
          <w:tcPr>
            <w:tcW w:w="2035" w:type="dxa"/>
            <w:vAlign w:val="center"/>
          </w:tcPr>
          <w:p w14:paraId="61A6DA0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支气管哮喘 、慢性喘息性</w:t>
            </w:r>
          </w:p>
          <w:p w14:paraId="55ECF95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支气管炎及其他支气管痉</w:t>
            </w:r>
          </w:p>
          <w:p w14:paraId="172BE65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挛引起的呼吸困难</w:t>
            </w:r>
          </w:p>
        </w:tc>
        <w:tc>
          <w:tcPr>
            <w:tcW w:w="1515" w:type="dxa"/>
            <w:vAlign w:val="center"/>
          </w:tcPr>
          <w:p w14:paraId="4DBD96B8">
            <w:pPr>
              <w:widowControl/>
              <w:numPr>
                <w:ilvl w:val="0"/>
                <w:numId w:val="0"/>
              </w:numPr>
              <w:ind w:leftChars="0"/>
              <w:jc w:val="center"/>
              <w:rPr>
                <w:rFonts w:hint="default" w:ascii="Times New Roman" w:hAnsi="Times New Roman" w:eastAsia="仿宋_GB2312" w:cs="Times New Roman"/>
                <w:kern w:val="0"/>
                <w:sz w:val="24"/>
                <w:szCs w:val="24"/>
              </w:rPr>
            </w:pPr>
          </w:p>
          <w:p w14:paraId="66C9262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69975-86-6</w:t>
            </w:r>
          </w:p>
        </w:tc>
      </w:tr>
      <w:tr w14:paraId="63A4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48C7B54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1773" w:type="dxa"/>
            <w:vAlign w:val="center"/>
          </w:tcPr>
          <w:p w14:paraId="0DF1782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*盐酸达克罗宁</w:t>
            </w:r>
          </w:p>
        </w:tc>
        <w:tc>
          <w:tcPr>
            <w:tcW w:w="3129" w:type="dxa"/>
            <w:vAlign w:val="center"/>
          </w:tcPr>
          <w:p w14:paraId="367D6BB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Dyclonine Hydrochloride</w:t>
            </w:r>
          </w:p>
        </w:tc>
        <w:tc>
          <w:tcPr>
            <w:tcW w:w="2035" w:type="dxa"/>
            <w:vAlign w:val="center"/>
          </w:tcPr>
          <w:p w14:paraId="38493B4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局部麻醉</w:t>
            </w:r>
          </w:p>
        </w:tc>
        <w:tc>
          <w:tcPr>
            <w:tcW w:w="1515" w:type="dxa"/>
            <w:vAlign w:val="center"/>
          </w:tcPr>
          <w:p w14:paraId="1CC0713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536-43-6</w:t>
            </w:r>
          </w:p>
        </w:tc>
      </w:tr>
      <w:tr w14:paraId="2E17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20E143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w:t>
            </w:r>
          </w:p>
        </w:tc>
        <w:tc>
          <w:tcPr>
            <w:tcW w:w="1773" w:type="dxa"/>
            <w:vAlign w:val="center"/>
          </w:tcPr>
          <w:p w14:paraId="2473DFF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依达拉奉</w:t>
            </w:r>
          </w:p>
        </w:tc>
        <w:tc>
          <w:tcPr>
            <w:tcW w:w="3129" w:type="dxa"/>
            <w:vAlign w:val="center"/>
          </w:tcPr>
          <w:p w14:paraId="7F0C697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Edaravone</w:t>
            </w:r>
          </w:p>
        </w:tc>
        <w:tc>
          <w:tcPr>
            <w:tcW w:w="2035" w:type="dxa"/>
            <w:vAlign w:val="center"/>
          </w:tcPr>
          <w:p w14:paraId="4757DB2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急性脑梗死</w:t>
            </w:r>
          </w:p>
        </w:tc>
        <w:tc>
          <w:tcPr>
            <w:tcW w:w="1515" w:type="dxa"/>
            <w:vAlign w:val="center"/>
          </w:tcPr>
          <w:p w14:paraId="35D4512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89-25-8</w:t>
            </w:r>
          </w:p>
        </w:tc>
      </w:tr>
      <w:tr w14:paraId="4469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4D8C892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p>
        </w:tc>
        <w:tc>
          <w:tcPr>
            <w:tcW w:w="1773" w:type="dxa"/>
            <w:vAlign w:val="center"/>
          </w:tcPr>
          <w:p w14:paraId="3CA159A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*依帕司他</w:t>
            </w:r>
          </w:p>
        </w:tc>
        <w:tc>
          <w:tcPr>
            <w:tcW w:w="3129" w:type="dxa"/>
            <w:vAlign w:val="center"/>
          </w:tcPr>
          <w:p w14:paraId="6F1D5AE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Epal rest at</w:t>
            </w:r>
          </w:p>
        </w:tc>
        <w:tc>
          <w:tcPr>
            <w:tcW w:w="2035" w:type="dxa"/>
            <w:vAlign w:val="center"/>
          </w:tcPr>
          <w:p w14:paraId="073E899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糖尿病神经性病变</w:t>
            </w:r>
          </w:p>
        </w:tc>
        <w:tc>
          <w:tcPr>
            <w:tcW w:w="1515" w:type="dxa"/>
            <w:vAlign w:val="center"/>
          </w:tcPr>
          <w:p w14:paraId="38DC3DA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82159-09-9</w:t>
            </w:r>
          </w:p>
        </w:tc>
      </w:tr>
      <w:tr w14:paraId="7B8E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04B4E8B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w:t>
            </w:r>
          </w:p>
        </w:tc>
        <w:tc>
          <w:tcPr>
            <w:tcW w:w="1773" w:type="dxa"/>
            <w:vAlign w:val="center"/>
          </w:tcPr>
          <w:p w14:paraId="1C09853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*钆布醇</w:t>
            </w:r>
          </w:p>
        </w:tc>
        <w:tc>
          <w:tcPr>
            <w:tcW w:w="3129" w:type="dxa"/>
            <w:vAlign w:val="center"/>
          </w:tcPr>
          <w:p w14:paraId="6902D75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Gadobut rol</w:t>
            </w:r>
          </w:p>
        </w:tc>
        <w:tc>
          <w:tcPr>
            <w:tcW w:w="2035" w:type="dxa"/>
            <w:vAlign w:val="center"/>
          </w:tcPr>
          <w:p w14:paraId="3BC7A58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造影剂</w:t>
            </w:r>
          </w:p>
        </w:tc>
        <w:tc>
          <w:tcPr>
            <w:tcW w:w="1515" w:type="dxa"/>
            <w:vAlign w:val="center"/>
          </w:tcPr>
          <w:p w14:paraId="2B9E77C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138071-82-6</w:t>
            </w:r>
          </w:p>
        </w:tc>
      </w:tr>
      <w:tr w14:paraId="519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5FE165F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w:t>
            </w:r>
          </w:p>
        </w:tc>
        <w:tc>
          <w:tcPr>
            <w:tcW w:w="1773" w:type="dxa"/>
            <w:vAlign w:val="center"/>
          </w:tcPr>
          <w:p w14:paraId="6D2B50F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*格列吡嗪</w:t>
            </w:r>
          </w:p>
        </w:tc>
        <w:tc>
          <w:tcPr>
            <w:tcW w:w="3129" w:type="dxa"/>
            <w:vAlign w:val="center"/>
          </w:tcPr>
          <w:p w14:paraId="74A9587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Glipizide</w:t>
            </w:r>
          </w:p>
        </w:tc>
        <w:tc>
          <w:tcPr>
            <w:tcW w:w="2035" w:type="dxa"/>
            <w:vAlign w:val="center"/>
          </w:tcPr>
          <w:p w14:paraId="1A7A605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2型糖尿病</w:t>
            </w:r>
          </w:p>
        </w:tc>
        <w:tc>
          <w:tcPr>
            <w:tcW w:w="1515" w:type="dxa"/>
            <w:vAlign w:val="center"/>
          </w:tcPr>
          <w:p w14:paraId="7FEA527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29094-61-9</w:t>
            </w:r>
          </w:p>
        </w:tc>
      </w:tr>
      <w:tr w14:paraId="233D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5BF115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1773" w:type="dxa"/>
            <w:vAlign w:val="center"/>
          </w:tcPr>
          <w:p w14:paraId="24DCFFF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*来那度胺</w:t>
            </w:r>
          </w:p>
        </w:tc>
        <w:tc>
          <w:tcPr>
            <w:tcW w:w="3129" w:type="dxa"/>
            <w:vAlign w:val="center"/>
          </w:tcPr>
          <w:p w14:paraId="265D28A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Lenalidomide</w:t>
            </w:r>
          </w:p>
        </w:tc>
        <w:tc>
          <w:tcPr>
            <w:tcW w:w="2035" w:type="dxa"/>
            <w:vAlign w:val="center"/>
          </w:tcPr>
          <w:p w14:paraId="43992BD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多发性骨髓瘤</w:t>
            </w:r>
          </w:p>
        </w:tc>
        <w:tc>
          <w:tcPr>
            <w:tcW w:w="1515" w:type="dxa"/>
            <w:vAlign w:val="center"/>
          </w:tcPr>
          <w:p w14:paraId="5F75BE4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191732-72-6</w:t>
            </w:r>
          </w:p>
        </w:tc>
      </w:tr>
      <w:tr w14:paraId="55B5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5B7539A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w:t>
            </w:r>
          </w:p>
        </w:tc>
        <w:tc>
          <w:tcPr>
            <w:tcW w:w="1773" w:type="dxa"/>
            <w:vAlign w:val="center"/>
          </w:tcPr>
          <w:p w14:paraId="4300505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苯磺酸左氨氯地平</w:t>
            </w:r>
          </w:p>
        </w:tc>
        <w:tc>
          <w:tcPr>
            <w:tcW w:w="3129" w:type="dxa"/>
            <w:vAlign w:val="center"/>
          </w:tcPr>
          <w:p w14:paraId="0989C38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Levamlodipine Besilate</w:t>
            </w:r>
          </w:p>
        </w:tc>
        <w:tc>
          <w:tcPr>
            <w:tcW w:w="2035" w:type="dxa"/>
            <w:vAlign w:val="center"/>
          </w:tcPr>
          <w:p w14:paraId="209021C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高血压 、心绞痛</w:t>
            </w:r>
          </w:p>
        </w:tc>
        <w:tc>
          <w:tcPr>
            <w:tcW w:w="1515" w:type="dxa"/>
            <w:vAlign w:val="center"/>
          </w:tcPr>
          <w:p w14:paraId="1B205D8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150566-71-5</w:t>
            </w:r>
          </w:p>
        </w:tc>
      </w:tr>
      <w:tr w14:paraId="4789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592994A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w:t>
            </w:r>
          </w:p>
        </w:tc>
        <w:tc>
          <w:tcPr>
            <w:tcW w:w="1773" w:type="dxa"/>
            <w:vAlign w:val="center"/>
          </w:tcPr>
          <w:p w14:paraId="3EB0D54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*左西孟旦</w:t>
            </w:r>
          </w:p>
        </w:tc>
        <w:tc>
          <w:tcPr>
            <w:tcW w:w="3129" w:type="dxa"/>
            <w:vAlign w:val="center"/>
          </w:tcPr>
          <w:p w14:paraId="3ED7D18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Levosimendan</w:t>
            </w:r>
          </w:p>
        </w:tc>
        <w:tc>
          <w:tcPr>
            <w:tcW w:w="2035" w:type="dxa"/>
            <w:vAlign w:val="center"/>
          </w:tcPr>
          <w:p w14:paraId="1B54778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急性失代偿心力衰竭</w:t>
            </w:r>
          </w:p>
        </w:tc>
        <w:tc>
          <w:tcPr>
            <w:tcW w:w="1515" w:type="dxa"/>
            <w:vAlign w:val="center"/>
          </w:tcPr>
          <w:p w14:paraId="2520421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141505-33-1</w:t>
            </w:r>
          </w:p>
        </w:tc>
      </w:tr>
      <w:tr w14:paraId="31F3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0D1EFE6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18</w:t>
            </w:r>
          </w:p>
        </w:tc>
        <w:tc>
          <w:tcPr>
            <w:tcW w:w="1773" w:type="dxa"/>
            <w:vAlign w:val="center"/>
          </w:tcPr>
          <w:p w14:paraId="59B40BA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*利格列汀</w:t>
            </w:r>
          </w:p>
        </w:tc>
        <w:tc>
          <w:tcPr>
            <w:tcW w:w="3129" w:type="dxa"/>
            <w:vAlign w:val="center"/>
          </w:tcPr>
          <w:p w14:paraId="37E6BA6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Linagliptin</w:t>
            </w:r>
          </w:p>
        </w:tc>
        <w:tc>
          <w:tcPr>
            <w:tcW w:w="2035" w:type="dxa"/>
            <w:vAlign w:val="center"/>
          </w:tcPr>
          <w:p w14:paraId="2A8A8CD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2型糖尿病</w:t>
            </w:r>
          </w:p>
        </w:tc>
        <w:tc>
          <w:tcPr>
            <w:tcW w:w="1515" w:type="dxa"/>
            <w:vAlign w:val="center"/>
          </w:tcPr>
          <w:p w14:paraId="5AA93EF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668270-12-0</w:t>
            </w:r>
          </w:p>
        </w:tc>
      </w:tr>
      <w:tr w14:paraId="3ABF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EDD666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19</w:t>
            </w:r>
          </w:p>
        </w:tc>
        <w:tc>
          <w:tcPr>
            <w:tcW w:w="1773" w:type="dxa"/>
            <w:vAlign w:val="center"/>
          </w:tcPr>
          <w:p w14:paraId="2D7A50C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盐酸鲁拉西酮</w:t>
            </w:r>
          </w:p>
        </w:tc>
        <w:tc>
          <w:tcPr>
            <w:tcW w:w="3129" w:type="dxa"/>
            <w:vAlign w:val="center"/>
          </w:tcPr>
          <w:p w14:paraId="67D45B2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Lurasidone hydrochloride</w:t>
            </w:r>
          </w:p>
        </w:tc>
        <w:tc>
          <w:tcPr>
            <w:tcW w:w="2035" w:type="dxa"/>
            <w:vAlign w:val="center"/>
          </w:tcPr>
          <w:p w14:paraId="68CD431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精神分裂症</w:t>
            </w:r>
          </w:p>
        </w:tc>
        <w:tc>
          <w:tcPr>
            <w:tcW w:w="1515" w:type="dxa"/>
            <w:vAlign w:val="center"/>
          </w:tcPr>
          <w:p w14:paraId="46D1D26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367514-88-3</w:t>
            </w:r>
          </w:p>
        </w:tc>
      </w:tr>
      <w:tr w14:paraId="4D10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0C36EB0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1773" w:type="dxa"/>
            <w:vAlign w:val="center"/>
          </w:tcPr>
          <w:p w14:paraId="67283A8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米力农</w:t>
            </w:r>
          </w:p>
        </w:tc>
        <w:tc>
          <w:tcPr>
            <w:tcW w:w="3129" w:type="dxa"/>
            <w:vAlign w:val="center"/>
          </w:tcPr>
          <w:p w14:paraId="25057D7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Milr inone</w:t>
            </w:r>
          </w:p>
        </w:tc>
        <w:tc>
          <w:tcPr>
            <w:tcW w:w="2035" w:type="dxa"/>
            <w:vAlign w:val="center"/>
          </w:tcPr>
          <w:p w14:paraId="6BB11A4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急性失代偿心力衰竭</w:t>
            </w:r>
          </w:p>
        </w:tc>
        <w:tc>
          <w:tcPr>
            <w:tcW w:w="1515" w:type="dxa"/>
            <w:vAlign w:val="center"/>
          </w:tcPr>
          <w:p w14:paraId="18ADA0A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78415-72-2</w:t>
            </w:r>
          </w:p>
        </w:tc>
      </w:tr>
      <w:tr w14:paraId="6DD1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1F11475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w:t>
            </w:r>
          </w:p>
        </w:tc>
        <w:tc>
          <w:tcPr>
            <w:tcW w:w="1773" w:type="dxa"/>
            <w:vAlign w:val="center"/>
          </w:tcPr>
          <w:p w14:paraId="1F14522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盐酸纳布啡</w:t>
            </w:r>
          </w:p>
        </w:tc>
        <w:tc>
          <w:tcPr>
            <w:tcW w:w="3129" w:type="dxa"/>
            <w:vAlign w:val="center"/>
          </w:tcPr>
          <w:p w14:paraId="6489027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Nalbuphine Hydrochloride</w:t>
            </w:r>
          </w:p>
        </w:tc>
        <w:tc>
          <w:tcPr>
            <w:tcW w:w="2035" w:type="dxa"/>
            <w:vAlign w:val="center"/>
          </w:tcPr>
          <w:p w14:paraId="642EE69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诱导麻醉的辅助用药</w:t>
            </w:r>
          </w:p>
        </w:tc>
        <w:tc>
          <w:tcPr>
            <w:tcW w:w="1515" w:type="dxa"/>
            <w:vAlign w:val="center"/>
          </w:tcPr>
          <w:p w14:paraId="6E4FBF1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23277-43-2</w:t>
            </w:r>
          </w:p>
        </w:tc>
      </w:tr>
      <w:tr w14:paraId="1709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vAlign w:val="center"/>
          </w:tcPr>
          <w:p w14:paraId="5E58A27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w:t>
            </w:r>
          </w:p>
        </w:tc>
        <w:tc>
          <w:tcPr>
            <w:tcW w:w="1773" w:type="dxa"/>
            <w:vAlign w:val="center"/>
          </w:tcPr>
          <w:p w14:paraId="28E404A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盐酸奈康唑</w:t>
            </w:r>
          </w:p>
        </w:tc>
        <w:tc>
          <w:tcPr>
            <w:tcW w:w="3129" w:type="dxa"/>
            <w:vAlign w:val="center"/>
          </w:tcPr>
          <w:p w14:paraId="79BF7EC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Neticonazole Hydrochloride</w:t>
            </w:r>
          </w:p>
        </w:tc>
        <w:tc>
          <w:tcPr>
            <w:tcW w:w="2035" w:type="dxa"/>
            <w:vAlign w:val="center"/>
          </w:tcPr>
          <w:p w14:paraId="194E690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皮肤真菌病</w:t>
            </w:r>
          </w:p>
        </w:tc>
        <w:tc>
          <w:tcPr>
            <w:tcW w:w="1515" w:type="dxa"/>
            <w:vAlign w:val="center"/>
          </w:tcPr>
          <w:p w14:paraId="7985862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130773-02-3</w:t>
            </w:r>
          </w:p>
        </w:tc>
      </w:tr>
      <w:tr w14:paraId="2A51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33094C8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w:t>
            </w:r>
          </w:p>
        </w:tc>
        <w:tc>
          <w:tcPr>
            <w:tcW w:w="1773" w:type="dxa"/>
            <w:vAlign w:val="center"/>
          </w:tcPr>
          <w:p w14:paraId="7864283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尼可地尔</w:t>
            </w:r>
          </w:p>
        </w:tc>
        <w:tc>
          <w:tcPr>
            <w:tcW w:w="3129" w:type="dxa"/>
            <w:vAlign w:val="center"/>
          </w:tcPr>
          <w:p w14:paraId="3055EC3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Nicorandil</w:t>
            </w:r>
          </w:p>
        </w:tc>
        <w:tc>
          <w:tcPr>
            <w:tcW w:w="2035" w:type="dxa"/>
            <w:vAlign w:val="center"/>
          </w:tcPr>
          <w:p w14:paraId="371D2CB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心绞痛</w:t>
            </w:r>
          </w:p>
        </w:tc>
        <w:tc>
          <w:tcPr>
            <w:tcW w:w="1515" w:type="dxa"/>
            <w:vAlign w:val="center"/>
          </w:tcPr>
          <w:p w14:paraId="7C54BD2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65141-46-0</w:t>
            </w:r>
          </w:p>
        </w:tc>
      </w:tr>
      <w:tr w14:paraId="1CE2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661BAB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w:t>
            </w:r>
          </w:p>
        </w:tc>
        <w:tc>
          <w:tcPr>
            <w:tcW w:w="1773" w:type="dxa"/>
            <w:vAlign w:val="center"/>
          </w:tcPr>
          <w:p w14:paraId="23AF16A1">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奥氮平</w:t>
            </w:r>
          </w:p>
        </w:tc>
        <w:tc>
          <w:tcPr>
            <w:tcW w:w="3129" w:type="dxa"/>
            <w:vAlign w:val="center"/>
          </w:tcPr>
          <w:p w14:paraId="6584E58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Olanzapine</w:t>
            </w:r>
          </w:p>
        </w:tc>
        <w:tc>
          <w:tcPr>
            <w:tcW w:w="2035" w:type="dxa"/>
            <w:vAlign w:val="center"/>
          </w:tcPr>
          <w:p w14:paraId="28FD74D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精神分裂症</w:t>
            </w:r>
          </w:p>
        </w:tc>
        <w:tc>
          <w:tcPr>
            <w:tcW w:w="1515" w:type="dxa"/>
            <w:vAlign w:val="center"/>
          </w:tcPr>
          <w:p w14:paraId="3941CD1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132539-06-1</w:t>
            </w:r>
          </w:p>
        </w:tc>
      </w:tr>
      <w:tr w14:paraId="6A56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1101ACB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25</w:t>
            </w:r>
          </w:p>
        </w:tc>
        <w:tc>
          <w:tcPr>
            <w:tcW w:w="1773" w:type="dxa"/>
            <w:vAlign w:val="center"/>
          </w:tcPr>
          <w:p w14:paraId="1540627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盐酸帕洛诺司琼</w:t>
            </w:r>
          </w:p>
        </w:tc>
        <w:tc>
          <w:tcPr>
            <w:tcW w:w="3129" w:type="dxa"/>
            <w:vAlign w:val="center"/>
          </w:tcPr>
          <w:p w14:paraId="6746479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Palonosetron Hydrochloride</w:t>
            </w:r>
          </w:p>
        </w:tc>
        <w:tc>
          <w:tcPr>
            <w:tcW w:w="2035" w:type="dxa"/>
            <w:vAlign w:val="center"/>
          </w:tcPr>
          <w:p w14:paraId="1695587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止吐药</w:t>
            </w:r>
          </w:p>
        </w:tc>
        <w:tc>
          <w:tcPr>
            <w:tcW w:w="1515" w:type="dxa"/>
            <w:vAlign w:val="center"/>
          </w:tcPr>
          <w:p w14:paraId="59D21BF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135729-62-3</w:t>
            </w:r>
          </w:p>
        </w:tc>
      </w:tr>
      <w:tr w14:paraId="5342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5456FBC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26</w:t>
            </w:r>
          </w:p>
        </w:tc>
        <w:tc>
          <w:tcPr>
            <w:tcW w:w="1773" w:type="dxa"/>
            <w:vAlign w:val="center"/>
          </w:tcPr>
          <w:p w14:paraId="3C04C1D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帕瑞昔布钠</w:t>
            </w:r>
          </w:p>
        </w:tc>
        <w:tc>
          <w:tcPr>
            <w:tcW w:w="3129" w:type="dxa"/>
            <w:vAlign w:val="center"/>
          </w:tcPr>
          <w:p w14:paraId="71B950C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Parecoxib Sodium</w:t>
            </w:r>
          </w:p>
        </w:tc>
        <w:tc>
          <w:tcPr>
            <w:tcW w:w="2035" w:type="dxa"/>
            <w:vAlign w:val="center"/>
          </w:tcPr>
          <w:p w14:paraId="77700B4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术后疼痛</w:t>
            </w:r>
          </w:p>
        </w:tc>
        <w:tc>
          <w:tcPr>
            <w:tcW w:w="1515" w:type="dxa"/>
            <w:vAlign w:val="center"/>
          </w:tcPr>
          <w:p w14:paraId="0BF7809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198470-85-8</w:t>
            </w:r>
          </w:p>
        </w:tc>
      </w:tr>
      <w:tr w14:paraId="11CB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28B4C7E6">
            <w:pPr>
              <w:widowControl/>
              <w:numPr>
                <w:ilvl w:val="0"/>
                <w:numId w:val="0"/>
              </w:numPr>
              <w:ind w:leftChars="0"/>
              <w:jc w:val="center"/>
              <w:rPr>
                <w:rFonts w:hint="default" w:ascii="Times New Roman" w:hAnsi="Times New Roman" w:eastAsia="仿宋_GB2312" w:cs="Times New Roman"/>
                <w:kern w:val="0"/>
                <w:sz w:val="24"/>
                <w:szCs w:val="24"/>
              </w:rPr>
            </w:pPr>
          </w:p>
          <w:p w14:paraId="05024B4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27</w:t>
            </w:r>
          </w:p>
        </w:tc>
        <w:tc>
          <w:tcPr>
            <w:tcW w:w="1773" w:type="dxa"/>
            <w:vAlign w:val="center"/>
          </w:tcPr>
          <w:p w14:paraId="2737ADD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间苯三酚</w:t>
            </w:r>
          </w:p>
        </w:tc>
        <w:tc>
          <w:tcPr>
            <w:tcW w:w="3129" w:type="dxa"/>
            <w:vAlign w:val="center"/>
          </w:tcPr>
          <w:p w14:paraId="13A00CE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Phloroglucinol Dihydrate</w:t>
            </w:r>
          </w:p>
        </w:tc>
        <w:tc>
          <w:tcPr>
            <w:tcW w:w="2035" w:type="dxa"/>
            <w:vAlign w:val="center"/>
          </w:tcPr>
          <w:p w14:paraId="3584FFD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消化系统和胆道功能障碍 引起的急性痉挛性疼痛</w:t>
            </w:r>
          </w:p>
        </w:tc>
        <w:tc>
          <w:tcPr>
            <w:tcW w:w="1515" w:type="dxa"/>
            <w:vAlign w:val="center"/>
          </w:tcPr>
          <w:p w14:paraId="6F581175">
            <w:pPr>
              <w:widowControl/>
              <w:numPr>
                <w:ilvl w:val="0"/>
                <w:numId w:val="0"/>
              </w:numPr>
              <w:ind w:leftChars="0"/>
              <w:jc w:val="center"/>
              <w:rPr>
                <w:rFonts w:hint="default" w:ascii="Times New Roman" w:hAnsi="Times New Roman" w:eastAsia="仿宋_GB2312" w:cs="Times New Roman"/>
                <w:kern w:val="0"/>
                <w:sz w:val="24"/>
                <w:szCs w:val="24"/>
              </w:rPr>
            </w:pPr>
          </w:p>
          <w:p w14:paraId="26B4643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108-73-6</w:t>
            </w:r>
          </w:p>
        </w:tc>
      </w:tr>
      <w:tr w14:paraId="7929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11597F8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28</w:t>
            </w:r>
          </w:p>
        </w:tc>
        <w:tc>
          <w:tcPr>
            <w:tcW w:w="1773" w:type="dxa"/>
            <w:vAlign w:val="center"/>
          </w:tcPr>
          <w:p w14:paraId="1F8E846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间苯三酚三甲醚</w:t>
            </w:r>
          </w:p>
        </w:tc>
        <w:tc>
          <w:tcPr>
            <w:tcW w:w="3129" w:type="dxa"/>
            <w:vAlign w:val="center"/>
          </w:tcPr>
          <w:p w14:paraId="355978C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Phloroglucinol tri methyl ether</w:t>
            </w:r>
          </w:p>
        </w:tc>
        <w:tc>
          <w:tcPr>
            <w:tcW w:w="2035" w:type="dxa"/>
            <w:vAlign w:val="center"/>
          </w:tcPr>
          <w:p w14:paraId="25AEE29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与间苯三酚联合用药</w:t>
            </w:r>
          </w:p>
        </w:tc>
        <w:tc>
          <w:tcPr>
            <w:tcW w:w="1515" w:type="dxa"/>
            <w:vAlign w:val="center"/>
          </w:tcPr>
          <w:p w14:paraId="34D14D6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621-23-8</w:t>
            </w:r>
          </w:p>
        </w:tc>
      </w:tr>
      <w:tr w14:paraId="1CDB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1148C64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29</w:t>
            </w:r>
          </w:p>
        </w:tc>
        <w:tc>
          <w:tcPr>
            <w:tcW w:w="1773" w:type="dxa"/>
            <w:vAlign w:val="center"/>
          </w:tcPr>
          <w:p w14:paraId="172D80F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硫酸钾</w:t>
            </w:r>
          </w:p>
        </w:tc>
        <w:tc>
          <w:tcPr>
            <w:tcW w:w="3129" w:type="dxa"/>
            <w:vAlign w:val="center"/>
          </w:tcPr>
          <w:p w14:paraId="147A821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Potassium Sulfate</w:t>
            </w:r>
          </w:p>
        </w:tc>
        <w:tc>
          <w:tcPr>
            <w:tcW w:w="2035" w:type="dxa"/>
            <w:vAlign w:val="center"/>
          </w:tcPr>
          <w:p w14:paraId="2805FC0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肠道清洁</w:t>
            </w:r>
          </w:p>
        </w:tc>
        <w:tc>
          <w:tcPr>
            <w:tcW w:w="1515" w:type="dxa"/>
            <w:vAlign w:val="center"/>
          </w:tcPr>
          <w:p w14:paraId="22EB1CD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7778-80-5</w:t>
            </w:r>
          </w:p>
        </w:tc>
      </w:tr>
      <w:tr w14:paraId="2EF1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66A9F64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w:t>
            </w:r>
          </w:p>
        </w:tc>
        <w:tc>
          <w:tcPr>
            <w:tcW w:w="1773" w:type="dxa"/>
            <w:vAlign w:val="center"/>
          </w:tcPr>
          <w:p w14:paraId="323F903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*丙泊酚</w:t>
            </w:r>
          </w:p>
        </w:tc>
        <w:tc>
          <w:tcPr>
            <w:tcW w:w="3129" w:type="dxa"/>
            <w:vAlign w:val="center"/>
          </w:tcPr>
          <w:p w14:paraId="46F04D3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Propofol</w:t>
            </w:r>
          </w:p>
        </w:tc>
        <w:tc>
          <w:tcPr>
            <w:tcW w:w="2035" w:type="dxa"/>
            <w:vAlign w:val="center"/>
          </w:tcPr>
          <w:p w14:paraId="1E76635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全身麻醉</w:t>
            </w:r>
          </w:p>
        </w:tc>
        <w:tc>
          <w:tcPr>
            <w:tcW w:w="1515" w:type="dxa"/>
            <w:vAlign w:val="center"/>
          </w:tcPr>
          <w:p w14:paraId="644B9E8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2078-54-8</w:t>
            </w:r>
          </w:p>
        </w:tc>
      </w:tr>
      <w:tr w14:paraId="2573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1EED7F4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31</w:t>
            </w:r>
          </w:p>
        </w:tc>
        <w:tc>
          <w:tcPr>
            <w:tcW w:w="1773" w:type="dxa"/>
            <w:vAlign w:val="center"/>
          </w:tcPr>
          <w:p w14:paraId="0B34399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雷替曲塞</w:t>
            </w:r>
          </w:p>
        </w:tc>
        <w:tc>
          <w:tcPr>
            <w:tcW w:w="3129" w:type="dxa"/>
            <w:vAlign w:val="center"/>
          </w:tcPr>
          <w:p w14:paraId="3C9DB07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Raltitrexed</w:t>
            </w:r>
          </w:p>
        </w:tc>
        <w:tc>
          <w:tcPr>
            <w:tcW w:w="2035" w:type="dxa"/>
            <w:vAlign w:val="center"/>
          </w:tcPr>
          <w:p w14:paraId="0A04122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结直肠癌</w:t>
            </w:r>
          </w:p>
        </w:tc>
        <w:tc>
          <w:tcPr>
            <w:tcW w:w="1515" w:type="dxa"/>
            <w:vAlign w:val="center"/>
          </w:tcPr>
          <w:p w14:paraId="03DC16D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112887-68-0</w:t>
            </w:r>
          </w:p>
        </w:tc>
      </w:tr>
      <w:tr w14:paraId="2D24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65DC33E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32</w:t>
            </w:r>
          </w:p>
        </w:tc>
        <w:tc>
          <w:tcPr>
            <w:tcW w:w="1773" w:type="dxa"/>
            <w:vAlign w:val="center"/>
          </w:tcPr>
          <w:p w14:paraId="53EC404F">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盐酸罗沙替丁醋酸酯</w:t>
            </w:r>
          </w:p>
        </w:tc>
        <w:tc>
          <w:tcPr>
            <w:tcW w:w="3129" w:type="dxa"/>
            <w:vAlign w:val="center"/>
          </w:tcPr>
          <w:p w14:paraId="68B2E56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Roxatidine Acetate Hydrochloride</w:t>
            </w:r>
          </w:p>
        </w:tc>
        <w:tc>
          <w:tcPr>
            <w:tcW w:w="2035" w:type="dxa"/>
            <w:vAlign w:val="center"/>
          </w:tcPr>
          <w:p w14:paraId="4CAFE8E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上消化道出血</w:t>
            </w:r>
          </w:p>
        </w:tc>
        <w:tc>
          <w:tcPr>
            <w:tcW w:w="1515" w:type="dxa"/>
            <w:vAlign w:val="center"/>
          </w:tcPr>
          <w:p w14:paraId="1F2E694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93793-83-0</w:t>
            </w:r>
          </w:p>
        </w:tc>
      </w:tr>
      <w:tr w14:paraId="2435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3EECF3D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33</w:t>
            </w:r>
          </w:p>
        </w:tc>
        <w:tc>
          <w:tcPr>
            <w:tcW w:w="1773" w:type="dxa"/>
            <w:vAlign w:val="center"/>
          </w:tcPr>
          <w:p w14:paraId="283BA0F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富马酸卢帕他定</w:t>
            </w:r>
          </w:p>
        </w:tc>
        <w:tc>
          <w:tcPr>
            <w:tcW w:w="3129" w:type="dxa"/>
            <w:vAlign w:val="center"/>
          </w:tcPr>
          <w:p w14:paraId="109FD83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Rupat adine Fumarate</w:t>
            </w:r>
          </w:p>
        </w:tc>
        <w:tc>
          <w:tcPr>
            <w:tcW w:w="2035" w:type="dxa"/>
            <w:vAlign w:val="center"/>
          </w:tcPr>
          <w:p w14:paraId="514563C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季节性和常年性过敏性鼻 炎 、荨麻疹</w:t>
            </w:r>
          </w:p>
        </w:tc>
        <w:tc>
          <w:tcPr>
            <w:tcW w:w="1515" w:type="dxa"/>
            <w:vAlign w:val="center"/>
          </w:tcPr>
          <w:p w14:paraId="1C751D9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182349-12-8</w:t>
            </w:r>
          </w:p>
        </w:tc>
      </w:tr>
      <w:tr w14:paraId="458B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02AB2DA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34</w:t>
            </w:r>
          </w:p>
        </w:tc>
        <w:tc>
          <w:tcPr>
            <w:tcW w:w="1773" w:type="dxa"/>
            <w:vAlign w:val="center"/>
          </w:tcPr>
          <w:p w14:paraId="5A6C294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*西他沙星</w:t>
            </w:r>
          </w:p>
        </w:tc>
        <w:tc>
          <w:tcPr>
            <w:tcW w:w="3129" w:type="dxa"/>
            <w:vAlign w:val="center"/>
          </w:tcPr>
          <w:p w14:paraId="31F4921A">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Sitafloxacin</w:t>
            </w:r>
          </w:p>
        </w:tc>
        <w:tc>
          <w:tcPr>
            <w:tcW w:w="2035" w:type="dxa"/>
            <w:vAlign w:val="center"/>
          </w:tcPr>
          <w:p w14:paraId="75456FF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呼吸系统疾病的继发感染</w:t>
            </w:r>
          </w:p>
        </w:tc>
        <w:tc>
          <w:tcPr>
            <w:tcW w:w="1515" w:type="dxa"/>
            <w:vAlign w:val="center"/>
          </w:tcPr>
          <w:p w14:paraId="29F394E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127254-12-0</w:t>
            </w:r>
          </w:p>
        </w:tc>
      </w:tr>
      <w:tr w14:paraId="5D06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1D46711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35</w:t>
            </w:r>
          </w:p>
        </w:tc>
        <w:tc>
          <w:tcPr>
            <w:tcW w:w="1773" w:type="dxa"/>
            <w:vAlign w:val="center"/>
          </w:tcPr>
          <w:p w14:paraId="2039314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*匹可硫酸钠</w:t>
            </w:r>
          </w:p>
        </w:tc>
        <w:tc>
          <w:tcPr>
            <w:tcW w:w="3129" w:type="dxa"/>
            <w:vAlign w:val="center"/>
          </w:tcPr>
          <w:p w14:paraId="6A3FEAD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Sodium Picosulfate</w:t>
            </w:r>
          </w:p>
        </w:tc>
        <w:tc>
          <w:tcPr>
            <w:tcW w:w="2035" w:type="dxa"/>
            <w:vAlign w:val="center"/>
          </w:tcPr>
          <w:p w14:paraId="3E53B9E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肠道清洁</w:t>
            </w:r>
          </w:p>
        </w:tc>
        <w:tc>
          <w:tcPr>
            <w:tcW w:w="1515" w:type="dxa"/>
            <w:vAlign w:val="center"/>
          </w:tcPr>
          <w:p w14:paraId="3D6CCEC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10040-45-6</w:t>
            </w:r>
          </w:p>
        </w:tc>
      </w:tr>
      <w:tr w14:paraId="69CC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2467114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36</w:t>
            </w:r>
          </w:p>
        </w:tc>
        <w:tc>
          <w:tcPr>
            <w:tcW w:w="1773" w:type="dxa"/>
            <w:vAlign w:val="center"/>
          </w:tcPr>
          <w:p w14:paraId="796525D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舒更葡糖钠</w:t>
            </w:r>
          </w:p>
        </w:tc>
        <w:tc>
          <w:tcPr>
            <w:tcW w:w="3129" w:type="dxa"/>
            <w:vAlign w:val="center"/>
          </w:tcPr>
          <w:p w14:paraId="1FB639A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Sugammadex Sodium</w:t>
            </w:r>
          </w:p>
        </w:tc>
        <w:tc>
          <w:tcPr>
            <w:tcW w:w="2035" w:type="dxa"/>
            <w:vAlign w:val="center"/>
          </w:tcPr>
          <w:p w14:paraId="0196B60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拮抗罗库溴铵或维库溴铵 诱导的神经肌肉阻滞</w:t>
            </w:r>
          </w:p>
        </w:tc>
        <w:tc>
          <w:tcPr>
            <w:tcW w:w="1515" w:type="dxa"/>
            <w:vAlign w:val="center"/>
          </w:tcPr>
          <w:p w14:paraId="7A38E05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343306-79-6</w:t>
            </w:r>
          </w:p>
        </w:tc>
      </w:tr>
      <w:tr w14:paraId="3E4E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01B3C8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37</w:t>
            </w:r>
          </w:p>
        </w:tc>
        <w:tc>
          <w:tcPr>
            <w:tcW w:w="1773" w:type="dxa"/>
            <w:vAlign w:val="center"/>
          </w:tcPr>
          <w:p w14:paraId="7FE42C29">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*枸橼酸他莫昔芬</w:t>
            </w:r>
          </w:p>
        </w:tc>
        <w:tc>
          <w:tcPr>
            <w:tcW w:w="3129" w:type="dxa"/>
            <w:vAlign w:val="center"/>
          </w:tcPr>
          <w:p w14:paraId="64BE113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Tamoxifen Citrate</w:t>
            </w:r>
          </w:p>
        </w:tc>
        <w:tc>
          <w:tcPr>
            <w:tcW w:w="2035" w:type="dxa"/>
            <w:vAlign w:val="center"/>
          </w:tcPr>
          <w:p w14:paraId="55A08B5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乳腺癌</w:t>
            </w:r>
          </w:p>
        </w:tc>
        <w:tc>
          <w:tcPr>
            <w:tcW w:w="1515" w:type="dxa"/>
            <w:vAlign w:val="center"/>
          </w:tcPr>
          <w:p w14:paraId="0EAA92B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54965-24-1</w:t>
            </w:r>
          </w:p>
        </w:tc>
      </w:tr>
      <w:tr w14:paraId="45BF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368BCFC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38</w:t>
            </w:r>
          </w:p>
        </w:tc>
        <w:tc>
          <w:tcPr>
            <w:tcW w:w="1773" w:type="dxa"/>
            <w:vAlign w:val="center"/>
          </w:tcPr>
          <w:p w14:paraId="28B2FFB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枸橼酸托法替布</w:t>
            </w:r>
          </w:p>
        </w:tc>
        <w:tc>
          <w:tcPr>
            <w:tcW w:w="3129" w:type="dxa"/>
            <w:vAlign w:val="center"/>
          </w:tcPr>
          <w:p w14:paraId="1388328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Tofacitinib Citrate</w:t>
            </w:r>
          </w:p>
        </w:tc>
        <w:tc>
          <w:tcPr>
            <w:tcW w:w="2035" w:type="dxa"/>
            <w:vAlign w:val="center"/>
          </w:tcPr>
          <w:p w14:paraId="4F756643">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活动性类风湿关节炎</w:t>
            </w:r>
          </w:p>
        </w:tc>
        <w:tc>
          <w:tcPr>
            <w:tcW w:w="1515" w:type="dxa"/>
            <w:vAlign w:val="center"/>
          </w:tcPr>
          <w:p w14:paraId="0CBA57E0">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540737-29-9</w:t>
            </w:r>
          </w:p>
        </w:tc>
      </w:tr>
      <w:tr w14:paraId="215A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6BA2CF46">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39</w:t>
            </w:r>
          </w:p>
        </w:tc>
        <w:tc>
          <w:tcPr>
            <w:tcW w:w="1773" w:type="dxa"/>
            <w:vAlign w:val="center"/>
          </w:tcPr>
          <w:p w14:paraId="71EF587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富马酸伏诺拉生</w:t>
            </w:r>
          </w:p>
        </w:tc>
        <w:tc>
          <w:tcPr>
            <w:tcW w:w="3129" w:type="dxa"/>
            <w:vAlign w:val="center"/>
          </w:tcPr>
          <w:p w14:paraId="467DE84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Vonoprazan Fumarate</w:t>
            </w:r>
          </w:p>
        </w:tc>
        <w:tc>
          <w:tcPr>
            <w:tcW w:w="2035" w:type="dxa"/>
            <w:vAlign w:val="center"/>
          </w:tcPr>
          <w:p w14:paraId="405819E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反流性食管炎</w:t>
            </w:r>
          </w:p>
        </w:tc>
        <w:tc>
          <w:tcPr>
            <w:tcW w:w="1515" w:type="dxa"/>
            <w:vAlign w:val="center"/>
          </w:tcPr>
          <w:p w14:paraId="3F713EE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1260141-27-2</w:t>
            </w:r>
          </w:p>
        </w:tc>
      </w:tr>
      <w:tr w14:paraId="2CDE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427C396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40</w:t>
            </w:r>
          </w:p>
        </w:tc>
        <w:tc>
          <w:tcPr>
            <w:tcW w:w="1773" w:type="dxa"/>
            <w:vAlign w:val="center"/>
          </w:tcPr>
          <w:p w14:paraId="42FEA12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伏立康唑</w:t>
            </w:r>
          </w:p>
        </w:tc>
        <w:tc>
          <w:tcPr>
            <w:tcW w:w="3129" w:type="dxa"/>
            <w:vAlign w:val="center"/>
          </w:tcPr>
          <w:p w14:paraId="62691A2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Voriconazole</w:t>
            </w:r>
          </w:p>
        </w:tc>
        <w:tc>
          <w:tcPr>
            <w:tcW w:w="2035" w:type="dxa"/>
            <w:vAlign w:val="center"/>
          </w:tcPr>
          <w:p w14:paraId="41B3DE62">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真菌感染</w:t>
            </w:r>
          </w:p>
        </w:tc>
        <w:tc>
          <w:tcPr>
            <w:tcW w:w="1515" w:type="dxa"/>
            <w:vAlign w:val="center"/>
          </w:tcPr>
          <w:p w14:paraId="5B78364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137234-62-9</w:t>
            </w:r>
          </w:p>
        </w:tc>
      </w:tr>
      <w:tr w14:paraId="2F67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742006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41</w:t>
            </w:r>
          </w:p>
        </w:tc>
        <w:tc>
          <w:tcPr>
            <w:tcW w:w="1773" w:type="dxa"/>
            <w:vAlign w:val="center"/>
          </w:tcPr>
          <w:p w14:paraId="657EB55B">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醋氨己酸锌</w:t>
            </w:r>
          </w:p>
        </w:tc>
        <w:tc>
          <w:tcPr>
            <w:tcW w:w="3129" w:type="dxa"/>
            <w:vAlign w:val="center"/>
          </w:tcPr>
          <w:p w14:paraId="02662D4E">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Zinc Acexamate</w:t>
            </w:r>
          </w:p>
        </w:tc>
        <w:tc>
          <w:tcPr>
            <w:tcW w:w="2035" w:type="dxa"/>
            <w:vAlign w:val="center"/>
          </w:tcPr>
          <w:p w14:paraId="0F556BA5">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胃及十二指肠溃疡</w:t>
            </w:r>
          </w:p>
        </w:tc>
        <w:tc>
          <w:tcPr>
            <w:tcW w:w="1515" w:type="dxa"/>
            <w:vAlign w:val="center"/>
          </w:tcPr>
          <w:p w14:paraId="0BFDA25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70020-71-2</w:t>
            </w:r>
          </w:p>
        </w:tc>
      </w:tr>
      <w:tr w14:paraId="0C00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2C283858">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42</w:t>
            </w:r>
          </w:p>
        </w:tc>
        <w:tc>
          <w:tcPr>
            <w:tcW w:w="1773" w:type="dxa"/>
            <w:vAlign w:val="center"/>
          </w:tcPr>
          <w:p w14:paraId="425E9E04">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*唑来膦酸</w:t>
            </w:r>
          </w:p>
        </w:tc>
        <w:tc>
          <w:tcPr>
            <w:tcW w:w="3129" w:type="dxa"/>
            <w:vAlign w:val="center"/>
          </w:tcPr>
          <w:p w14:paraId="487D78CD">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Zoledronic acid</w:t>
            </w:r>
          </w:p>
        </w:tc>
        <w:tc>
          <w:tcPr>
            <w:tcW w:w="2035" w:type="dxa"/>
            <w:vAlign w:val="center"/>
          </w:tcPr>
          <w:p w14:paraId="70DDAA27">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实体肿瘤骨转移 、多发性 骨髓瘤</w:t>
            </w:r>
          </w:p>
        </w:tc>
        <w:tc>
          <w:tcPr>
            <w:tcW w:w="1515" w:type="dxa"/>
            <w:vAlign w:val="center"/>
          </w:tcPr>
          <w:p w14:paraId="4B93591C">
            <w:pPr>
              <w:widowControl/>
              <w:numPr>
                <w:ilvl w:val="0"/>
                <w:numId w:val="0"/>
              </w:numPr>
              <w:ind w:left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118072-93-8</w:t>
            </w:r>
          </w:p>
        </w:tc>
      </w:tr>
    </w:tbl>
    <w:p w14:paraId="0BFB8152">
      <w:pPr>
        <w:rPr>
          <w:rFonts w:ascii="Times New Roman" w:hAnsi="Times New Roman" w:eastAsia="仿宋_GB2312" w:cs="Times New Roman"/>
        </w:rPr>
      </w:pPr>
      <w:r>
        <w:rPr>
          <w:rFonts w:hint="eastAsia" w:ascii="Times New Roman" w:hAnsi="Times New Roman" w:eastAsia="仿宋_GB2312" w:cs="Times New Roman"/>
        </w:rPr>
        <w:br w:type="page"/>
      </w:r>
    </w:p>
    <w:p w14:paraId="779D9EE9">
      <w:pPr>
        <w:pStyle w:val="5"/>
        <w:rPr>
          <w:rFonts w:ascii="Times New Roman" w:hAnsi="Times New Roman" w:eastAsia="仿宋_GB2312"/>
        </w:rPr>
      </w:pPr>
      <w:r>
        <w:rPr>
          <w:rFonts w:ascii="Times New Roman" w:hAnsi="Times New Roman" w:eastAsia="仿宋_GB2312"/>
        </w:rPr>
        <w:t>第</w:t>
      </w:r>
      <w:r>
        <w:rPr>
          <w:rFonts w:hint="eastAsia" w:ascii="Times New Roman" w:hAnsi="Times New Roman" w:eastAsia="仿宋_GB2312"/>
        </w:rPr>
        <w:t>三</w:t>
      </w:r>
      <w:r>
        <w:rPr>
          <w:rFonts w:ascii="Times New Roman" w:hAnsi="Times New Roman" w:eastAsia="仿宋_GB2312"/>
        </w:rPr>
        <w:t>章</w:t>
      </w:r>
      <w:r>
        <w:rPr>
          <w:rFonts w:ascii="Times New Roman" w:hAnsi="Times New Roman" w:eastAsia="仿宋_GB2312"/>
        </w:rPr>
        <w:tab/>
      </w:r>
      <w:r>
        <w:rPr>
          <w:rFonts w:ascii="Times New Roman" w:hAnsi="Times New Roman" w:eastAsia="仿宋_GB2312"/>
        </w:rPr>
        <w:t>职工权益保护</w:t>
      </w:r>
      <w:bookmarkEnd w:id="2"/>
    </w:p>
    <w:p w14:paraId="7F437433">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员工是企业最重要的财富及利益相关方，是企业可持续发展的重要因素。因此，努力创造员工与企业之间的稳定和谐关系是</w:t>
      </w:r>
      <w:r>
        <w:rPr>
          <w:rFonts w:hint="eastAsia" w:ascii="Times New Roman" w:hAnsi="Times New Roman" w:eastAsia="仿宋_GB2312" w:cs="Times New Roman"/>
          <w:sz w:val="28"/>
          <w:szCs w:val="28"/>
          <w:lang w:val="en-US" w:eastAsia="zh-CN" w:bidi="ar"/>
        </w:rPr>
        <w:t>公司</w:t>
      </w:r>
      <w:r>
        <w:rPr>
          <w:rFonts w:ascii="Times New Roman" w:hAnsi="Times New Roman" w:eastAsia="仿宋_GB2312" w:cs="Times New Roman"/>
          <w:sz w:val="28"/>
          <w:szCs w:val="28"/>
          <w:lang w:bidi="ar"/>
        </w:rPr>
        <w:t>非常重视的工作内容。公司大力实施</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人才兴企</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战略，以人为本、关爱员工，把广纳人才并最大限度地发挥其才能、实现员工的全面发展，作为公司永恒的追求，致力于公司价值最大化与个人价值最大化的和谐统一，实现企业与员工的</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双赢</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。公司尊重员工的知情权、参与权、选择权、监督权，注重尊重员工，理解员工，发展依靠员工，以建立和健全现代企业制度为主线，注重强化企业的内外社会责任，提高员工的幸福度和满意度。</w:t>
      </w:r>
    </w:p>
    <w:p w14:paraId="6CBCB490">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公司严格遵守新《劳动法》并按照有关法律法规的规定，与所有员工签订《劳动合同》，合同签订率达到100%，为符合条件的员工办理医疗、养老、失业、工伤、生育等社会保险，确保了职工的合法权益，为员工提供健康、安全的生产和生活环境，切实维护员工的切身和合法利益。</w:t>
      </w:r>
    </w:p>
    <w:p w14:paraId="24400BE6">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公司实行岗位绩效薪酬工资制度，建立健全绩效考核制度。以岗定薪、按劳分配、实现就业机会平等和同工同酬，对性别、年龄、疾病、种族、宗教信仰等没有任何歧视政策。同时不盲目追求表面上的绝对平等，而是根据行业工作性质及男女心理、生理的差异，合理分配工作岗位，使其发挥各自优势，在工作中更好地发挥积极作用。收入分配不但向苦、脏、累、险及一线员工倾斜，更要向知识密集、技术高、责任重的重要岗位和关键岗位倾斜。此外，公司坚持按国家有关规定给予妊娠期和哺乳期女职工享受特别的福利制度，更好地保护了女员工的权益。</w:t>
      </w:r>
    </w:p>
    <w:p w14:paraId="17E5255A">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公司注重对员工安全生产和劳动保护，并严格按照职业健康安全管理体系要求开展生产经营活动，对生产过程中的危险源进行全方位的识别和评价，对重大危险源制定相关的制度和相应的控制措施及应急预案并定期的进行演练，同时公司注重对员工安全教育与培训，针对不同岗位每年定期为员工配备必要的劳动防护用品及保护设施，不定期地对公司生产安全进行全面排查，并组织员工参加开展安全生产知识竞赛和消防安全演练，有效提高员工的安全生产意识和自我保护能力。202</w:t>
      </w:r>
      <w:r>
        <w:rPr>
          <w:rFonts w:hint="eastAsia" w:ascii="Times New Roman" w:hAnsi="Times New Roman" w:eastAsia="仿宋_GB2312" w:cs="Times New Roman"/>
          <w:sz w:val="28"/>
          <w:szCs w:val="28"/>
          <w:lang w:bidi="ar"/>
        </w:rPr>
        <w:t>2</w:t>
      </w:r>
      <w:r>
        <w:rPr>
          <w:rFonts w:ascii="Times New Roman" w:hAnsi="Times New Roman" w:eastAsia="仿宋_GB2312" w:cs="Times New Roman"/>
          <w:sz w:val="28"/>
          <w:szCs w:val="28"/>
          <w:lang w:bidi="ar"/>
        </w:rPr>
        <w:t>年度未发生重大职工伤亡事故。</w:t>
      </w:r>
    </w:p>
    <w:p w14:paraId="7DA4811B">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4、员工身体健康也是公司的关切点，所有新入厂员工必须体检合格，每年组织为全体员工进行常规体检，发现问题及时复检、就诊，以确保员工的身心健康。公司为女员工特别是处于</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三期</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女员工实行特别保护。针对员工的身体状况给予调整合适的工作岗位；夏天做好防暑降温措施，免费发放防暑药品；帮扶困难员工等，处处给员工以家的温馨，体现公司对员工的关心和人性化管理。公司领导一直注重员工的健康饮食问题，为此公司制定相关管理办法和操作规章，特别是食堂所采购的食品原料应有卫生检验合格证，原料必须符合国家食品卫生标准，有盒装的，必须查看日期、厂名、保质期、质量安全标志等，做到进货单据齐全，人员持证上岗。另外公司每年对从事粉尘、噪声具有职业健康危害的岗位人员全部进行职业健康体检和职业卫生建康教育，以保护员工的身心健康。</w:t>
      </w:r>
    </w:p>
    <w:p w14:paraId="5ADB8DBC">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5、公司非常重视与员工的沟通和交流，不定期召开员工座谈会、工会会议，设立建议箱，线上组织员工满意度调查、部门经理与员工进行一对一访谈等多种方式，倾听员工心声。从员工满意度调查中发现，9</w:t>
      </w:r>
      <w:r>
        <w:rPr>
          <w:rFonts w:hint="eastAsia" w:ascii="Times New Roman" w:hAnsi="Times New Roman" w:eastAsia="仿宋_GB2312" w:cs="Times New Roman"/>
          <w:sz w:val="28"/>
          <w:szCs w:val="28"/>
          <w:lang w:val="en-US" w:eastAsia="zh-CN" w:bidi="ar"/>
        </w:rPr>
        <w:t>8</w:t>
      </w:r>
      <w:r>
        <w:rPr>
          <w:rFonts w:ascii="Times New Roman" w:hAnsi="Times New Roman" w:eastAsia="仿宋_GB2312" w:cs="Times New Roman"/>
          <w:sz w:val="28"/>
          <w:szCs w:val="28"/>
          <w:lang w:bidi="ar"/>
        </w:rPr>
        <w:t>.</w:t>
      </w:r>
      <w:r>
        <w:rPr>
          <w:rFonts w:hint="eastAsia" w:ascii="Times New Roman" w:hAnsi="Times New Roman" w:eastAsia="仿宋_GB2312" w:cs="Times New Roman"/>
          <w:sz w:val="28"/>
          <w:szCs w:val="28"/>
          <w:lang w:val="en-US" w:eastAsia="zh-CN" w:bidi="ar"/>
        </w:rPr>
        <w:t>1</w:t>
      </w:r>
      <w:r>
        <w:rPr>
          <w:rFonts w:ascii="Times New Roman" w:hAnsi="Times New Roman" w:eastAsia="仿宋_GB2312" w:cs="Times New Roman"/>
          <w:sz w:val="28"/>
          <w:szCs w:val="28"/>
          <w:lang w:bidi="ar"/>
        </w:rPr>
        <w:t>%的员工对公司的现状表示满意。</w:t>
      </w:r>
    </w:p>
    <w:p w14:paraId="4DD39474">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6、公司积极开展各项文化娱乐活动，丰富员工的业余文化生活。不定期举办拔河、象棋比赛、羽毛球比赛、乒乓球比赛等文体活动，陶冶员工情操，增强员工的团队合作意识和集体荣誉感。在自娱自乐的同时提升员工的士气，增强员工的凝聚力和向心力。</w:t>
      </w:r>
    </w:p>
    <w:p w14:paraId="553F5056">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7、公司十分注重员工培训与职业规划，积极开展职工培训，组织员工参加专业知识和专题封闭集训，制度鼓励和支持职工参加业余进修培训、提升自身素质和综合能力，并为员工发展提供更多的机会和广阔的舞台。为加快技术创新步伐，让科技人员在技术创新活动中得到培养和锻炼，公司按照</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四有</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四落实</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的要求（有依托、有项目、有成果、有效益；落实场所、落实经费、落实人员、落实设备），积极创建科研创新平台。</w:t>
      </w:r>
    </w:p>
    <w:p w14:paraId="21BB4034">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8、公司视员工为最主要的资源，以</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让更多人过上好日子</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作为公司追求的目标，听取员工心声，明确员工年收入目标，开展薪酬普调，为招聘员工、稳定员工、减少流动成本起到了良好的作用。与此同时，公司继续做好流动性月度、季度、年度分析，发至各有关领导，让其充分了解员工流动情况，为</w:t>
      </w:r>
      <w:r>
        <w:rPr>
          <w:rFonts w:hint="eastAsia" w:ascii="Times New Roman" w:hAnsi="Times New Roman" w:eastAsia="仿宋_GB2312" w:cs="Times New Roman"/>
          <w:sz w:val="28"/>
          <w:szCs w:val="28"/>
          <w:lang w:bidi="ar"/>
        </w:rPr>
        <w:t>改进</w:t>
      </w:r>
      <w:r>
        <w:rPr>
          <w:rFonts w:ascii="Times New Roman" w:hAnsi="Times New Roman" w:eastAsia="仿宋_GB2312" w:cs="Times New Roman"/>
          <w:sz w:val="28"/>
          <w:szCs w:val="28"/>
          <w:lang w:bidi="ar"/>
        </w:rPr>
        <w:t>员工管理、提升职工稳定性也起到了积极作用。</w:t>
      </w:r>
    </w:p>
    <w:p w14:paraId="2DCC0A79">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公司重视职工权利的保护，依据《公司法》和公司章程等的规定，设立职工代表大会，确保职工在公司治理中享有充分的权利；支持工会依法开展工作，成立了职工代表大会，对工资、福利、劳动安全卫生、社会保险等涉及职工切身利益的事项，通过职工代表大会等形式听取职工的意见，关心和重视职工的合理需求；设立员工合理化建议箱，听取员工的意见和建议，公司与工会建立工资协商机制等等，通过各种方式和途径，构建和谐稳定的劳资关系。</w:t>
      </w:r>
    </w:p>
    <w:p w14:paraId="6D021649">
      <w:pPr>
        <w:spacing w:before="156" w:beforeLines="50" w:after="156" w:afterLines="50" w:line="360" w:lineRule="auto"/>
        <w:jc w:val="center"/>
        <w:rPr>
          <w:rFonts w:ascii="Times New Roman" w:hAnsi="Times New Roman" w:eastAsia="仿宋_GB2312" w:cs="Times New Roman"/>
          <w:b/>
          <w:sz w:val="24"/>
          <w:szCs w:val="28"/>
        </w:rPr>
      </w:pPr>
      <w:bookmarkStart w:id="3" w:name="_Toc4603440"/>
      <w:r>
        <w:rPr>
          <w:rFonts w:ascii="Times New Roman" w:hAnsi="Times New Roman" w:eastAsia="仿宋_GB2312" w:cs="Times New Roman"/>
          <w:b/>
          <w:sz w:val="24"/>
          <w:szCs w:val="28"/>
        </w:rPr>
        <w:t>企业文化的传播方式</w:t>
      </w:r>
    </w:p>
    <w:tbl>
      <w:tblPr>
        <w:tblStyle w:val="14"/>
        <w:tblW w:w="526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87"/>
        <w:gridCol w:w="6422"/>
        <w:gridCol w:w="1491"/>
      </w:tblGrid>
      <w:tr w14:paraId="145FD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pct"/>
            <w:tcBorders>
              <w:top w:val="single" w:color="000000" w:sz="4" w:space="0"/>
              <w:left w:val="single" w:color="000000" w:sz="4" w:space="0"/>
              <w:bottom w:val="single" w:color="000000" w:sz="4" w:space="0"/>
              <w:right w:val="single" w:color="000000" w:sz="4" w:space="0"/>
            </w:tcBorders>
            <w:shd w:val="clear" w:color="auto" w:fill="4472C4" w:themeFill="accent1"/>
            <w:vAlign w:val="center"/>
          </w:tcPr>
          <w:p w14:paraId="16859876">
            <w:pPr>
              <w:pStyle w:val="28"/>
              <w:spacing w:before="59"/>
              <w:ind w:right="97"/>
              <w:jc w:val="center"/>
              <w:rPr>
                <w:rFonts w:ascii="Times New Roman" w:hAnsi="Times New Roman" w:eastAsia="仿宋_GB2312" w:cs="Times New Roman"/>
                <w:b/>
                <w:sz w:val="24"/>
                <w:szCs w:val="24"/>
              </w:rPr>
            </w:pPr>
            <w:r>
              <w:rPr>
                <w:rFonts w:ascii="Times New Roman" w:hAnsi="Times New Roman" w:eastAsia="仿宋_GB2312" w:cs="Times New Roman"/>
                <w:b/>
                <w:color w:val="FFFFFF"/>
                <w:sz w:val="24"/>
                <w:szCs w:val="24"/>
              </w:rPr>
              <w:t>沟通对象</w:t>
            </w:r>
          </w:p>
        </w:tc>
        <w:tc>
          <w:tcPr>
            <w:tcW w:w="3528" w:type="pct"/>
            <w:tcBorders>
              <w:top w:val="single" w:color="000000" w:sz="4" w:space="0"/>
              <w:left w:val="nil"/>
              <w:bottom w:val="single" w:color="000000" w:sz="4" w:space="0"/>
              <w:right w:val="single" w:color="000000" w:sz="4" w:space="0"/>
            </w:tcBorders>
            <w:shd w:val="clear" w:color="auto" w:fill="4472C4" w:themeFill="accent1"/>
            <w:vAlign w:val="center"/>
          </w:tcPr>
          <w:p w14:paraId="4E801DC5">
            <w:pPr>
              <w:pStyle w:val="28"/>
              <w:spacing w:before="59"/>
              <w:ind w:right="97"/>
              <w:jc w:val="center"/>
              <w:rPr>
                <w:rFonts w:ascii="Times New Roman" w:hAnsi="Times New Roman" w:eastAsia="仿宋_GB2312" w:cs="Times New Roman"/>
                <w:b/>
                <w:color w:val="FFFFFF"/>
                <w:sz w:val="24"/>
                <w:szCs w:val="24"/>
              </w:rPr>
            </w:pPr>
            <w:r>
              <w:rPr>
                <w:rFonts w:ascii="Times New Roman" w:hAnsi="Times New Roman" w:eastAsia="仿宋_GB2312" w:cs="Times New Roman"/>
                <w:b/>
                <w:color w:val="FFFFFF"/>
                <w:sz w:val="24"/>
                <w:szCs w:val="24"/>
              </w:rPr>
              <w:t>传播方式渠道</w:t>
            </w:r>
          </w:p>
        </w:tc>
        <w:tc>
          <w:tcPr>
            <w:tcW w:w="819" w:type="pct"/>
            <w:tcBorders>
              <w:top w:val="single" w:color="000000" w:sz="4" w:space="0"/>
              <w:left w:val="nil"/>
              <w:bottom w:val="single" w:color="000000" w:sz="4" w:space="0"/>
              <w:right w:val="single" w:color="000000" w:sz="4" w:space="0"/>
            </w:tcBorders>
            <w:shd w:val="clear" w:color="auto" w:fill="4472C4" w:themeFill="accent1"/>
            <w:vAlign w:val="center"/>
          </w:tcPr>
          <w:p w14:paraId="2CAD7D90">
            <w:pPr>
              <w:pStyle w:val="28"/>
              <w:spacing w:before="59"/>
              <w:jc w:val="center"/>
              <w:rPr>
                <w:rFonts w:ascii="Times New Roman" w:hAnsi="Times New Roman" w:eastAsia="仿宋_GB2312" w:cs="Times New Roman"/>
                <w:b/>
                <w:sz w:val="24"/>
                <w:szCs w:val="24"/>
              </w:rPr>
            </w:pPr>
            <w:r>
              <w:rPr>
                <w:rFonts w:ascii="Times New Roman" w:hAnsi="Times New Roman" w:eastAsia="仿宋_GB2312" w:cs="Times New Roman"/>
                <w:b/>
                <w:color w:val="FFFFFF"/>
                <w:sz w:val="24"/>
                <w:szCs w:val="24"/>
              </w:rPr>
              <w:t>沟通方式</w:t>
            </w:r>
          </w:p>
        </w:tc>
      </w:tr>
      <w:tr w14:paraId="3EE3D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pct"/>
            <w:vMerge w:val="restart"/>
            <w:tcBorders>
              <w:top w:val="nil"/>
              <w:left w:val="single" w:color="000000" w:sz="4" w:space="0"/>
              <w:bottom w:val="single" w:color="000000" w:sz="4" w:space="0"/>
              <w:right w:val="single" w:color="000000" w:sz="4" w:space="0"/>
            </w:tcBorders>
            <w:vAlign w:val="center"/>
          </w:tcPr>
          <w:p w14:paraId="503ED4D4">
            <w:pPr>
              <w:pStyle w:val="28"/>
              <w:spacing w:before="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员工</w:t>
            </w:r>
          </w:p>
        </w:tc>
        <w:tc>
          <w:tcPr>
            <w:tcW w:w="3528" w:type="pct"/>
            <w:tcBorders>
              <w:top w:val="single" w:color="000000" w:sz="4" w:space="0"/>
              <w:left w:val="nil"/>
              <w:bottom w:val="single" w:color="000000" w:sz="4" w:space="0"/>
              <w:right w:val="single" w:color="000000" w:sz="4" w:space="0"/>
            </w:tcBorders>
            <w:vAlign w:val="center"/>
          </w:tcPr>
          <w:p w14:paraId="08D2B69F">
            <w:pPr>
              <w:pStyle w:val="28"/>
              <w:spacing w:before="60"/>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拓展训练、入职培训、在职培训、专业培训、选拔培训等</w:t>
            </w:r>
          </w:p>
        </w:tc>
        <w:tc>
          <w:tcPr>
            <w:tcW w:w="819" w:type="pct"/>
            <w:tcBorders>
              <w:top w:val="single" w:color="000000" w:sz="4" w:space="0"/>
              <w:left w:val="nil"/>
              <w:bottom w:val="single" w:color="000000" w:sz="4" w:space="0"/>
              <w:right w:val="single" w:color="000000" w:sz="4" w:space="0"/>
            </w:tcBorders>
            <w:vAlign w:val="center"/>
          </w:tcPr>
          <w:p w14:paraId="07FA8A09">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员工参与</w:t>
            </w:r>
          </w:p>
        </w:tc>
      </w:tr>
      <w:tr w14:paraId="763E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pct"/>
            <w:vMerge w:val="continue"/>
            <w:tcBorders>
              <w:top w:val="nil"/>
              <w:left w:val="single" w:color="000000" w:sz="4" w:space="0"/>
              <w:bottom w:val="single" w:color="000000" w:sz="4" w:space="0"/>
              <w:right w:val="single" w:color="000000" w:sz="4" w:space="0"/>
            </w:tcBorders>
            <w:vAlign w:val="center"/>
          </w:tcPr>
          <w:p w14:paraId="6981D38E">
            <w:pPr>
              <w:widowControl/>
              <w:jc w:val="center"/>
              <w:rPr>
                <w:rFonts w:ascii="Times New Roman" w:hAnsi="Times New Roman" w:eastAsia="仿宋_GB2312" w:cs="Times New Roman"/>
                <w:sz w:val="24"/>
                <w:szCs w:val="24"/>
              </w:rPr>
            </w:pPr>
          </w:p>
        </w:tc>
        <w:tc>
          <w:tcPr>
            <w:tcW w:w="3528" w:type="pct"/>
            <w:tcBorders>
              <w:top w:val="single" w:color="000000" w:sz="4" w:space="0"/>
              <w:left w:val="nil"/>
              <w:bottom w:val="single" w:color="000000" w:sz="4" w:space="0"/>
              <w:right w:val="single" w:color="000000" w:sz="4" w:space="0"/>
            </w:tcBorders>
            <w:vAlign w:val="center"/>
          </w:tcPr>
          <w:p w14:paraId="770A6CCD">
            <w:pPr>
              <w:pStyle w:val="28"/>
              <w:spacing w:before="60"/>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《公司战略》《员工手册》、公司官网</w:t>
            </w:r>
            <w:r>
              <w:rPr>
                <w:rFonts w:hint="eastAsia" w:ascii="Times New Roman" w:hAnsi="Times New Roman" w:eastAsia="仿宋_GB2312" w:cs="Times New Roman"/>
                <w:spacing w:val="-1"/>
                <w:sz w:val="24"/>
                <w:szCs w:val="24"/>
              </w:rPr>
              <w:t>、</w:t>
            </w:r>
            <w:r>
              <w:rPr>
                <w:rFonts w:ascii="Times New Roman" w:hAnsi="Times New Roman" w:eastAsia="仿宋_GB2312" w:cs="Times New Roman"/>
                <w:spacing w:val="-1"/>
                <w:sz w:val="24"/>
                <w:szCs w:val="24"/>
              </w:rPr>
              <w:t>公司文件、车间宣传栏、标语旗帜、企业宣传片等</w:t>
            </w:r>
          </w:p>
        </w:tc>
        <w:tc>
          <w:tcPr>
            <w:tcW w:w="819" w:type="pct"/>
            <w:tcBorders>
              <w:top w:val="single" w:color="000000" w:sz="4" w:space="0"/>
              <w:left w:val="nil"/>
              <w:bottom w:val="single" w:color="000000" w:sz="4" w:space="0"/>
              <w:right w:val="single" w:color="000000" w:sz="4" w:space="0"/>
            </w:tcBorders>
            <w:vAlign w:val="center"/>
          </w:tcPr>
          <w:p w14:paraId="07A7D24F">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潜移默化</w:t>
            </w:r>
          </w:p>
          <w:p w14:paraId="5D5E08E7">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广泛传播</w:t>
            </w:r>
          </w:p>
        </w:tc>
      </w:tr>
      <w:tr w14:paraId="41AC0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pct"/>
            <w:vMerge w:val="continue"/>
            <w:tcBorders>
              <w:top w:val="nil"/>
              <w:left w:val="single" w:color="000000" w:sz="4" w:space="0"/>
              <w:bottom w:val="single" w:color="000000" w:sz="4" w:space="0"/>
              <w:right w:val="single" w:color="000000" w:sz="4" w:space="0"/>
            </w:tcBorders>
            <w:vAlign w:val="center"/>
          </w:tcPr>
          <w:p w14:paraId="6450A575">
            <w:pPr>
              <w:widowControl/>
              <w:jc w:val="center"/>
              <w:rPr>
                <w:rFonts w:ascii="Times New Roman" w:hAnsi="Times New Roman" w:eastAsia="仿宋_GB2312" w:cs="Times New Roman"/>
                <w:sz w:val="24"/>
                <w:szCs w:val="24"/>
              </w:rPr>
            </w:pPr>
          </w:p>
        </w:tc>
        <w:tc>
          <w:tcPr>
            <w:tcW w:w="3528" w:type="pct"/>
            <w:tcBorders>
              <w:top w:val="single" w:color="000000" w:sz="4" w:space="0"/>
              <w:left w:val="nil"/>
              <w:bottom w:val="single" w:color="000000" w:sz="4" w:space="0"/>
              <w:right w:val="single" w:color="000000" w:sz="4" w:space="0"/>
            </w:tcBorders>
            <w:vAlign w:val="center"/>
          </w:tcPr>
          <w:p w14:paraId="2C04D90C">
            <w:pPr>
              <w:pStyle w:val="28"/>
              <w:spacing w:before="60"/>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公司网站、内线电话、电子OA系统、总经理信箱、意见箱</w:t>
            </w:r>
          </w:p>
        </w:tc>
        <w:tc>
          <w:tcPr>
            <w:tcW w:w="819" w:type="pct"/>
            <w:tcBorders>
              <w:top w:val="single" w:color="000000" w:sz="4" w:space="0"/>
              <w:left w:val="nil"/>
              <w:bottom w:val="single" w:color="000000" w:sz="4" w:space="0"/>
              <w:right w:val="single" w:color="000000" w:sz="4" w:space="0"/>
            </w:tcBorders>
            <w:vAlign w:val="center"/>
          </w:tcPr>
          <w:p w14:paraId="392BB327">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双向沟通</w:t>
            </w:r>
          </w:p>
        </w:tc>
      </w:tr>
      <w:tr w14:paraId="4B1E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pct"/>
            <w:vMerge w:val="continue"/>
            <w:tcBorders>
              <w:top w:val="nil"/>
              <w:left w:val="single" w:color="000000" w:sz="4" w:space="0"/>
              <w:bottom w:val="single" w:color="000000" w:sz="4" w:space="0"/>
              <w:right w:val="single" w:color="000000" w:sz="4" w:space="0"/>
            </w:tcBorders>
            <w:vAlign w:val="center"/>
          </w:tcPr>
          <w:p w14:paraId="25EE13A7">
            <w:pPr>
              <w:widowControl/>
              <w:jc w:val="center"/>
              <w:rPr>
                <w:rFonts w:ascii="Times New Roman" w:hAnsi="Times New Roman" w:eastAsia="仿宋_GB2312" w:cs="Times New Roman"/>
                <w:sz w:val="24"/>
                <w:szCs w:val="24"/>
              </w:rPr>
            </w:pPr>
          </w:p>
        </w:tc>
        <w:tc>
          <w:tcPr>
            <w:tcW w:w="3528" w:type="pct"/>
            <w:tcBorders>
              <w:top w:val="single" w:color="000000" w:sz="4" w:space="0"/>
              <w:left w:val="nil"/>
              <w:bottom w:val="single" w:color="000000" w:sz="4" w:space="0"/>
              <w:right w:val="single" w:color="000000" w:sz="4" w:space="0"/>
            </w:tcBorders>
            <w:vAlign w:val="center"/>
          </w:tcPr>
          <w:p w14:paraId="055A1F48">
            <w:pPr>
              <w:pStyle w:val="28"/>
              <w:spacing w:before="60"/>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生日面、每月徒步、年度旅游、读书交流会、迎春文艺汇演、团拜晚宴、劳动综合技能竞赛、安全知识竞赛、中秋联谊活动、运动会、乒乓球赛、生日晚会等各类文体活动</w:t>
            </w:r>
          </w:p>
        </w:tc>
        <w:tc>
          <w:tcPr>
            <w:tcW w:w="819" w:type="pct"/>
            <w:tcBorders>
              <w:top w:val="single" w:color="000000" w:sz="4" w:space="0"/>
              <w:left w:val="nil"/>
              <w:bottom w:val="single" w:color="000000" w:sz="4" w:space="0"/>
              <w:right w:val="single" w:color="000000" w:sz="4" w:space="0"/>
            </w:tcBorders>
            <w:vAlign w:val="center"/>
          </w:tcPr>
          <w:p w14:paraId="429BB3A3">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员工参与</w:t>
            </w:r>
          </w:p>
        </w:tc>
      </w:tr>
      <w:tr w14:paraId="74D8A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pct"/>
            <w:vMerge w:val="continue"/>
            <w:tcBorders>
              <w:top w:val="nil"/>
              <w:left w:val="single" w:color="000000" w:sz="4" w:space="0"/>
              <w:bottom w:val="single" w:color="000000" w:sz="4" w:space="0"/>
              <w:right w:val="single" w:color="000000" w:sz="4" w:space="0"/>
            </w:tcBorders>
            <w:vAlign w:val="center"/>
          </w:tcPr>
          <w:p w14:paraId="5D2BAAC6">
            <w:pPr>
              <w:widowControl/>
              <w:jc w:val="center"/>
              <w:rPr>
                <w:rFonts w:ascii="Times New Roman" w:hAnsi="Times New Roman" w:eastAsia="仿宋_GB2312" w:cs="Times New Roman"/>
                <w:sz w:val="24"/>
                <w:szCs w:val="24"/>
              </w:rPr>
            </w:pPr>
          </w:p>
        </w:tc>
        <w:tc>
          <w:tcPr>
            <w:tcW w:w="3528" w:type="pct"/>
            <w:tcBorders>
              <w:top w:val="single" w:color="000000" w:sz="4" w:space="0"/>
              <w:left w:val="nil"/>
              <w:bottom w:val="single" w:color="000000" w:sz="4" w:space="0"/>
              <w:right w:val="single" w:color="000000" w:sz="4" w:space="0"/>
            </w:tcBorders>
            <w:vAlign w:val="center"/>
          </w:tcPr>
          <w:p w14:paraId="104A308A">
            <w:pPr>
              <w:pStyle w:val="28"/>
              <w:spacing w:before="60"/>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优秀员工、合理化建议奖、年终总结大会及先进表彰大会等</w:t>
            </w:r>
          </w:p>
        </w:tc>
        <w:tc>
          <w:tcPr>
            <w:tcW w:w="819" w:type="pct"/>
            <w:tcBorders>
              <w:top w:val="single" w:color="000000" w:sz="4" w:space="0"/>
              <w:left w:val="nil"/>
              <w:bottom w:val="single" w:color="000000" w:sz="4" w:space="0"/>
              <w:right w:val="single" w:color="000000" w:sz="4" w:space="0"/>
            </w:tcBorders>
            <w:vAlign w:val="center"/>
          </w:tcPr>
          <w:p w14:paraId="7D5A7155">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榜样激励</w:t>
            </w:r>
          </w:p>
        </w:tc>
      </w:tr>
      <w:tr w14:paraId="70DB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pct"/>
            <w:vMerge w:val="continue"/>
            <w:tcBorders>
              <w:top w:val="nil"/>
              <w:left w:val="single" w:color="000000" w:sz="4" w:space="0"/>
              <w:bottom w:val="single" w:color="000000" w:sz="4" w:space="0"/>
              <w:right w:val="single" w:color="000000" w:sz="4" w:space="0"/>
            </w:tcBorders>
            <w:vAlign w:val="center"/>
          </w:tcPr>
          <w:p w14:paraId="3C4AF5A8">
            <w:pPr>
              <w:widowControl/>
              <w:jc w:val="center"/>
              <w:rPr>
                <w:rFonts w:ascii="Times New Roman" w:hAnsi="Times New Roman" w:eastAsia="仿宋_GB2312" w:cs="Times New Roman"/>
                <w:sz w:val="24"/>
                <w:szCs w:val="24"/>
              </w:rPr>
            </w:pPr>
          </w:p>
        </w:tc>
        <w:tc>
          <w:tcPr>
            <w:tcW w:w="3528" w:type="pct"/>
            <w:tcBorders>
              <w:top w:val="single" w:color="000000" w:sz="4" w:space="0"/>
              <w:left w:val="nil"/>
              <w:bottom w:val="single" w:color="000000" w:sz="4" w:space="0"/>
              <w:right w:val="single" w:color="000000" w:sz="4" w:space="0"/>
            </w:tcBorders>
            <w:vAlign w:val="center"/>
          </w:tcPr>
          <w:p w14:paraId="564A65A4">
            <w:pPr>
              <w:pStyle w:val="28"/>
              <w:spacing w:before="60"/>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职工代表大会、员工座谈会、先进事迹座谈会、生产每日早会、部门月度例会、专题研讨会、绩效评审会、绩效面谈、年度总结表彰大会</w:t>
            </w:r>
          </w:p>
        </w:tc>
        <w:tc>
          <w:tcPr>
            <w:tcW w:w="819" w:type="pct"/>
            <w:tcBorders>
              <w:top w:val="single" w:color="000000" w:sz="4" w:space="0"/>
              <w:left w:val="nil"/>
              <w:bottom w:val="single" w:color="000000" w:sz="4" w:space="0"/>
              <w:right w:val="single" w:color="000000" w:sz="4" w:space="0"/>
            </w:tcBorders>
            <w:vAlign w:val="center"/>
          </w:tcPr>
          <w:p w14:paraId="3CDC6864">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交流座谈</w:t>
            </w:r>
          </w:p>
        </w:tc>
      </w:tr>
      <w:tr w14:paraId="5A876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pct"/>
            <w:vMerge w:val="restart"/>
            <w:tcBorders>
              <w:top w:val="nil"/>
              <w:left w:val="single" w:color="000000" w:sz="4" w:space="0"/>
              <w:bottom w:val="single" w:color="000000" w:sz="4" w:space="0"/>
              <w:right w:val="single" w:color="000000" w:sz="4" w:space="0"/>
            </w:tcBorders>
            <w:vAlign w:val="center"/>
          </w:tcPr>
          <w:p w14:paraId="0B331B11">
            <w:pPr>
              <w:pStyle w:val="28"/>
              <w:spacing w:before="13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顾客</w:t>
            </w:r>
          </w:p>
        </w:tc>
        <w:tc>
          <w:tcPr>
            <w:tcW w:w="3528" w:type="pct"/>
            <w:tcBorders>
              <w:top w:val="single" w:color="000000" w:sz="4" w:space="0"/>
              <w:left w:val="nil"/>
              <w:bottom w:val="single" w:color="000000" w:sz="4" w:space="0"/>
              <w:right w:val="single" w:color="000000" w:sz="4" w:space="0"/>
            </w:tcBorders>
            <w:vAlign w:val="center"/>
          </w:tcPr>
          <w:p w14:paraId="1F9A7ABC">
            <w:pPr>
              <w:pStyle w:val="28"/>
              <w:spacing w:before="60"/>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公司官方网站、企业宣传册、产品手册、广告片、各种展览会、传真、电子邮件</w:t>
            </w:r>
          </w:p>
        </w:tc>
        <w:tc>
          <w:tcPr>
            <w:tcW w:w="819" w:type="pct"/>
            <w:tcBorders>
              <w:top w:val="single" w:color="000000" w:sz="4" w:space="0"/>
              <w:left w:val="nil"/>
              <w:bottom w:val="single" w:color="000000" w:sz="4" w:space="0"/>
              <w:right w:val="single" w:color="000000" w:sz="4" w:space="0"/>
            </w:tcBorders>
            <w:vAlign w:val="center"/>
          </w:tcPr>
          <w:p w14:paraId="2416E4C4">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传播为主</w:t>
            </w:r>
          </w:p>
          <w:p w14:paraId="7D47DE41">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注重反馈</w:t>
            </w:r>
          </w:p>
        </w:tc>
      </w:tr>
      <w:tr w14:paraId="654D7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pct"/>
            <w:vMerge w:val="continue"/>
            <w:tcBorders>
              <w:top w:val="nil"/>
              <w:left w:val="single" w:color="000000" w:sz="4" w:space="0"/>
              <w:bottom w:val="single" w:color="000000" w:sz="4" w:space="0"/>
              <w:right w:val="single" w:color="000000" w:sz="4" w:space="0"/>
            </w:tcBorders>
            <w:vAlign w:val="center"/>
          </w:tcPr>
          <w:p w14:paraId="3CC4BAB1">
            <w:pPr>
              <w:widowControl/>
              <w:jc w:val="center"/>
              <w:rPr>
                <w:rFonts w:ascii="Times New Roman" w:hAnsi="Times New Roman" w:eastAsia="仿宋_GB2312" w:cs="Times New Roman"/>
                <w:sz w:val="24"/>
                <w:szCs w:val="24"/>
              </w:rPr>
            </w:pPr>
          </w:p>
        </w:tc>
        <w:tc>
          <w:tcPr>
            <w:tcW w:w="3528" w:type="pct"/>
            <w:tcBorders>
              <w:top w:val="single" w:color="000000" w:sz="4" w:space="0"/>
              <w:left w:val="nil"/>
              <w:bottom w:val="single" w:color="000000" w:sz="4" w:space="0"/>
              <w:right w:val="single" w:color="000000" w:sz="4" w:space="0"/>
            </w:tcBorders>
            <w:vAlign w:val="center"/>
          </w:tcPr>
          <w:p w14:paraId="1D9D8817">
            <w:pPr>
              <w:pStyle w:val="28"/>
              <w:spacing w:before="60"/>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高层互访、客户供应商联合体会议、参加客户的供应商年会、专题交流会议、信息化系统、邀请客户参加年会</w:t>
            </w:r>
          </w:p>
        </w:tc>
        <w:tc>
          <w:tcPr>
            <w:tcW w:w="819" w:type="pct"/>
            <w:tcBorders>
              <w:top w:val="single" w:color="000000" w:sz="4" w:space="0"/>
              <w:left w:val="nil"/>
              <w:bottom w:val="single" w:color="000000" w:sz="4" w:space="0"/>
              <w:right w:val="single" w:color="000000" w:sz="4" w:space="0"/>
            </w:tcBorders>
            <w:vAlign w:val="center"/>
          </w:tcPr>
          <w:p w14:paraId="7722302F">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双向沟通</w:t>
            </w:r>
          </w:p>
        </w:tc>
      </w:tr>
      <w:tr w14:paraId="2F2AD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pct"/>
            <w:tcBorders>
              <w:top w:val="single" w:color="000000" w:sz="4" w:space="0"/>
              <w:left w:val="single" w:color="000000" w:sz="4" w:space="0"/>
              <w:bottom w:val="single" w:color="000000" w:sz="4" w:space="0"/>
              <w:right w:val="single" w:color="000000" w:sz="4" w:space="0"/>
            </w:tcBorders>
            <w:vAlign w:val="center"/>
          </w:tcPr>
          <w:p w14:paraId="501AE1CB">
            <w:pPr>
              <w:pStyle w:val="28"/>
              <w:spacing w:before="60"/>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股东</w:t>
            </w:r>
          </w:p>
        </w:tc>
        <w:tc>
          <w:tcPr>
            <w:tcW w:w="3528" w:type="pct"/>
            <w:tcBorders>
              <w:top w:val="single" w:color="000000" w:sz="4" w:space="0"/>
              <w:left w:val="nil"/>
              <w:bottom w:val="single" w:color="000000" w:sz="4" w:space="0"/>
              <w:right w:val="single" w:color="000000" w:sz="4" w:space="0"/>
            </w:tcBorders>
            <w:vAlign w:val="center"/>
          </w:tcPr>
          <w:p w14:paraId="0C4D7D31">
            <w:pPr>
              <w:pStyle w:val="28"/>
              <w:spacing w:before="60"/>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股东大会、个别沟通、新闻媒体、网站、报刊、投资者关系专线</w:t>
            </w:r>
          </w:p>
        </w:tc>
        <w:tc>
          <w:tcPr>
            <w:tcW w:w="819" w:type="pct"/>
            <w:tcBorders>
              <w:top w:val="single" w:color="000000" w:sz="4" w:space="0"/>
              <w:left w:val="nil"/>
              <w:bottom w:val="single" w:color="000000" w:sz="4" w:space="0"/>
              <w:right w:val="single" w:color="000000" w:sz="4" w:space="0"/>
            </w:tcBorders>
            <w:vAlign w:val="center"/>
          </w:tcPr>
          <w:p w14:paraId="39F7E3FD">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双向沟通</w:t>
            </w:r>
          </w:p>
        </w:tc>
      </w:tr>
      <w:tr w14:paraId="5596E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pct"/>
            <w:tcBorders>
              <w:top w:val="single" w:color="000000" w:sz="4" w:space="0"/>
              <w:left w:val="single" w:color="000000" w:sz="4" w:space="0"/>
              <w:bottom w:val="single" w:color="000000" w:sz="4" w:space="0"/>
              <w:right w:val="single" w:color="000000" w:sz="4" w:space="0"/>
            </w:tcBorders>
            <w:vAlign w:val="center"/>
          </w:tcPr>
          <w:p w14:paraId="2CC20A16">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供应商</w:t>
            </w:r>
          </w:p>
        </w:tc>
        <w:tc>
          <w:tcPr>
            <w:tcW w:w="3528" w:type="pct"/>
            <w:tcBorders>
              <w:top w:val="single" w:color="000000" w:sz="4" w:space="0"/>
              <w:left w:val="nil"/>
              <w:bottom w:val="single" w:color="000000" w:sz="4" w:space="0"/>
              <w:right w:val="single" w:color="000000" w:sz="4" w:space="0"/>
            </w:tcBorders>
            <w:vAlign w:val="center"/>
          </w:tcPr>
          <w:p w14:paraId="49694ED3">
            <w:pPr>
              <w:pStyle w:val="28"/>
              <w:spacing w:before="60"/>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年度供应商大会、供应商座谈会、优秀供应商评选、供应商满意度调查、采购展会、实地考察、电话沟通、电子邮件、合同协议</w:t>
            </w:r>
          </w:p>
        </w:tc>
        <w:tc>
          <w:tcPr>
            <w:tcW w:w="819" w:type="pct"/>
            <w:tcBorders>
              <w:top w:val="single" w:color="000000" w:sz="4" w:space="0"/>
              <w:left w:val="nil"/>
              <w:bottom w:val="single" w:color="000000" w:sz="4" w:space="0"/>
              <w:right w:val="single" w:color="000000" w:sz="4" w:space="0"/>
            </w:tcBorders>
            <w:vAlign w:val="center"/>
          </w:tcPr>
          <w:p w14:paraId="36ADEC37">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双向沟通</w:t>
            </w:r>
          </w:p>
        </w:tc>
      </w:tr>
      <w:tr w14:paraId="49328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pct"/>
            <w:tcBorders>
              <w:top w:val="single" w:color="000000" w:sz="4" w:space="0"/>
              <w:left w:val="single" w:color="000000" w:sz="4" w:space="0"/>
              <w:bottom w:val="single" w:color="000000" w:sz="4" w:space="0"/>
              <w:right w:val="single" w:color="000000" w:sz="4" w:space="0"/>
            </w:tcBorders>
            <w:vAlign w:val="center"/>
          </w:tcPr>
          <w:p w14:paraId="5B2E6298">
            <w:pPr>
              <w:pStyle w:val="28"/>
              <w:spacing w:before="60"/>
              <w:jc w:val="center"/>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政府公众</w:t>
            </w:r>
          </w:p>
        </w:tc>
        <w:tc>
          <w:tcPr>
            <w:tcW w:w="3528" w:type="pct"/>
            <w:tcBorders>
              <w:top w:val="single" w:color="000000" w:sz="4" w:space="0"/>
              <w:left w:val="nil"/>
              <w:bottom w:val="single" w:color="000000" w:sz="4" w:space="0"/>
              <w:right w:val="single" w:color="000000" w:sz="4" w:space="0"/>
            </w:tcBorders>
            <w:vAlign w:val="center"/>
          </w:tcPr>
          <w:p w14:paraId="74B440E0">
            <w:pPr>
              <w:pStyle w:val="28"/>
              <w:spacing w:before="60"/>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工作汇报、参观指导、公益活动、慈善捐赠、企业网站、重大事项公告、企业刊物、宣传册、宣传</w:t>
            </w:r>
          </w:p>
        </w:tc>
        <w:tc>
          <w:tcPr>
            <w:tcW w:w="819" w:type="pct"/>
            <w:tcBorders>
              <w:top w:val="single" w:color="000000" w:sz="4" w:space="0"/>
              <w:left w:val="nil"/>
              <w:bottom w:val="single" w:color="000000" w:sz="4" w:space="0"/>
              <w:right w:val="single" w:color="000000" w:sz="4" w:space="0"/>
            </w:tcBorders>
            <w:vAlign w:val="center"/>
          </w:tcPr>
          <w:p w14:paraId="2A24BBBE">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传播为主</w:t>
            </w:r>
          </w:p>
          <w:p w14:paraId="016B66B0">
            <w:pPr>
              <w:pStyle w:val="28"/>
              <w:ind w:right="9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注重反馈</w:t>
            </w:r>
          </w:p>
        </w:tc>
      </w:tr>
    </w:tbl>
    <w:p w14:paraId="3C206908">
      <w:pPr>
        <w:rPr>
          <w:rFonts w:ascii="Times New Roman" w:hAnsi="Times New Roman" w:eastAsia="仿宋_GB2312" w:cs="Times New Roman"/>
          <w:sz w:val="36"/>
          <w:lang w:bidi="ar"/>
        </w:rPr>
      </w:pPr>
      <w:r>
        <w:rPr>
          <w:rFonts w:ascii="Times New Roman" w:hAnsi="Times New Roman" w:eastAsia="仿宋_GB2312" w:cs="Times New Roman"/>
          <w:sz w:val="36"/>
          <w:lang w:bidi="ar"/>
        </w:rPr>
        <w:br w:type="page"/>
      </w:r>
    </w:p>
    <w:p w14:paraId="069DCC62">
      <w:pPr>
        <w:pStyle w:val="5"/>
        <w:rPr>
          <w:rFonts w:ascii="Times New Roman" w:hAnsi="Times New Roman" w:eastAsia="仿宋_GB2312"/>
        </w:rPr>
      </w:pPr>
      <w:r>
        <w:rPr>
          <w:rFonts w:ascii="Times New Roman" w:hAnsi="Times New Roman" w:eastAsia="仿宋_GB2312"/>
        </w:rPr>
        <w:t>第</w:t>
      </w:r>
      <w:r>
        <w:rPr>
          <w:rFonts w:hint="eastAsia" w:ascii="Times New Roman" w:hAnsi="Times New Roman" w:eastAsia="仿宋_GB2312"/>
        </w:rPr>
        <w:t>四</w:t>
      </w:r>
      <w:r>
        <w:rPr>
          <w:rFonts w:ascii="Times New Roman" w:hAnsi="Times New Roman" w:eastAsia="仿宋_GB2312"/>
        </w:rPr>
        <w:t>章</w:t>
      </w:r>
      <w:r>
        <w:rPr>
          <w:rFonts w:ascii="Times New Roman" w:hAnsi="Times New Roman" w:eastAsia="仿宋_GB2312"/>
        </w:rPr>
        <w:tab/>
      </w:r>
      <w:r>
        <w:rPr>
          <w:rFonts w:ascii="Times New Roman" w:hAnsi="Times New Roman" w:eastAsia="仿宋_GB2312"/>
        </w:rPr>
        <w:t>供应商、客户和消费者权益保护</w:t>
      </w:r>
      <w:bookmarkEnd w:id="3"/>
    </w:p>
    <w:p w14:paraId="7F181F3B">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val="en-US" w:eastAsia="zh-CN" w:bidi="ar"/>
        </w:rPr>
        <w:t>公司</w:t>
      </w:r>
      <w:r>
        <w:rPr>
          <w:rFonts w:ascii="Times New Roman" w:hAnsi="Times New Roman" w:eastAsia="仿宋_GB2312" w:cs="Times New Roman"/>
          <w:sz w:val="28"/>
          <w:szCs w:val="28"/>
          <w:lang w:bidi="ar"/>
        </w:rPr>
        <w:t>秉承</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科技创新，以人为本</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的企业理念，以树立企业品牌形象为支撑，通过服务内容的拓展和延伸，增加品牌的内涵和外延，致力于实现与客户及供应商的共赢。</w:t>
      </w:r>
    </w:p>
    <w:p w14:paraId="1251D99B">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1、作为</w:t>
      </w:r>
      <w:r>
        <w:rPr>
          <w:rFonts w:hint="eastAsia" w:ascii="Times New Roman" w:hAnsi="Times New Roman" w:eastAsia="仿宋_GB2312" w:cs="Times New Roman"/>
          <w:sz w:val="28"/>
          <w:szCs w:val="28"/>
          <w:lang w:eastAsia="zh-CN" w:bidi="ar"/>
        </w:rPr>
        <w:t>化学药品原料药制造</w:t>
      </w:r>
      <w:r>
        <w:rPr>
          <w:rFonts w:ascii="Times New Roman" w:hAnsi="Times New Roman" w:eastAsia="仿宋_GB2312" w:cs="Times New Roman"/>
          <w:sz w:val="28"/>
          <w:szCs w:val="28"/>
          <w:lang w:bidi="ar"/>
        </w:rPr>
        <w:t>企业，公司深刻理解上下游之间共存共荣、共同发展的鱼水共生关系，为此，公司将诚实守信作为企业发展之基，与供应商和客户建立共生共荣的战略合作伙伴关系，充分尊重并保护供应商和客户的合法权益，从不侵犯供应商及客户的商标权、专利权等知识产权，严格保护供应商及客户的秘密信息和专有信息，与之保持长期良好的合作关系。</w:t>
      </w:r>
    </w:p>
    <w:p w14:paraId="39C62A36">
      <w:pPr>
        <w:spacing w:before="156" w:beforeLines="50" w:after="156" w:afterLines="50" w:line="360" w:lineRule="auto"/>
        <w:ind w:firstLine="560" w:firstLineChars="200"/>
        <w:rPr>
          <w:rFonts w:hint="eastAsia"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公司围绕企业经营战略和绿色低碳发展目标制定了相关的绿色采购制度，制度中提出了与原材料采购与环境保护相关的要求，体现绿色低碳环保理念。在采购过程中公司要求供应商在产品设计过程中更多采用生态设计技术，充分考虑环境保护、资源节约、安全健康循环低碳和回收促进，优先采购和使用节能、节水、节材等有利于环境保护的原材料、产品和服务。以减少环境污染和能源资源消耗，使产品和零部件能够回收循环利用:</w:t>
      </w:r>
    </w:p>
    <w:p w14:paraId="4FB9A00C">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公司通过积极宣传树立了较为牢固的绿色采购与低碳发展理念并将相关理念融入到公司的经营战略中，并贯穿原材料、产品和服务采购的全过程，不断改进和完善采购标准和制度，积极推动供应商共同构建绿色供应链</w:t>
      </w:r>
      <w:r>
        <w:rPr>
          <w:rFonts w:ascii="Times New Roman" w:hAnsi="Times New Roman" w:eastAsia="仿宋_GB2312" w:cs="Times New Roman"/>
          <w:sz w:val="28"/>
          <w:szCs w:val="28"/>
          <w:lang w:bidi="ar"/>
        </w:rPr>
        <w:t>。</w:t>
      </w:r>
    </w:p>
    <w:p w14:paraId="5EBFEBC6">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3、</w:t>
      </w:r>
      <w:r>
        <w:rPr>
          <w:rFonts w:ascii="Times New Roman" w:hAnsi="Times New Roman" w:eastAsia="仿宋_GB2312" w:cs="Times New Roman"/>
          <w:sz w:val="28"/>
          <w:szCs w:val="28"/>
          <w:lang w:bidi="ar"/>
        </w:rPr>
        <w:t>公司与长期合作用户和供应商建立合作伙伴关系。坚持与合作伙伴共享技术、人才、资金、信息、管理等资源；定期召开供需双方会议；帮助合作伙伴改进作业中的浪费，分享节约利润；邀请合作伙伴参与公司的新产品新工序的开发研究过程；帮助合作伙伴改善生产过程；为他们提供原材料信息；开展联合改进活动；激发、鼓励和承认合作伙伴的改进极其成果，坚持实行共赢共利共享发展成果的战略伙伴关系。</w:t>
      </w:r>
    </w:p>
    <w:p w14:paraId="0B5A25BC">
      <w:pPr>
        <w:numPr>
          <w:ilvl w:val="0"/>
          <w:numId w:val="2"/>
        </w:num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公司通过了ISO9001质量管理体系认证，通过执行严格的质量标准，提升产品品质和服务质量，为客户提供了高品质的产品和优质的服务。公司用</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品质缔造价值、信誉铸就品牌</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的理念教育营销人员，积极打造</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主动化、专业化、高效化</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bidi="ar"/>
        </w:rPr>
        <w:t>的服务标准，通过实行发货承诺制度，严格按照客户要求，做好产品生产、包装、存储、运输等所有环节的措施，确保客户权益不受损害。</w:t>
      </w:r>
    </w:p>
    <w:p w14:paraId="58E2A4C2">
      <w:pPr>
        <w:spacing w:before="156" w:beforeLines="50" w:after="156" w:afterLines="50" w:line="360" w:lineRule="auto"/>
        <w:jc w:val="center"/>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rPr>
        <w:t>产品安全</w:t>
      </w:r>
      <w:r>
        <w:rPr>
          <w:rFonts w:ascii="Times New Roman" w:hAnsi="Times New Roman" w:eastAsia="仿宋_GB2312" w:cs="Times New Roman"/>
          <w:b/>
          <w:sz w:val="24"/>
          <w:szCs w:val="28"/>
        </w:rPr>
        <w:t>的控制和改进措施</w:t>
      </w:r>
    </w:p>
    <w:tbl>
      <w:tblPr>
        <w:tblStyle w:val="1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7"/>
        <w:gridCol w:w="1593"/>
        <w:gridCol w:w="3061"/>
        <w:gridCol w:w="3062"/>
      </w:tblGrid>
      <w:tr w14:paraId="25A8E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2" w:type="pct"/>
            <w:tcBorders>
              <w:top w:val="single" w:color="auto" w:sz="12" w:space="0"/>
            </w:tcBorders>
            <w:shd w:val="clear" w:color="auto" w:fill="4472C4" w:themeFill="accent1"/>
            <w:tcMar>
              <w:left w:w="28" w:type="dxa"/>
              <w:right w:w="28" w:type="dxa"/>
            </w:tcMar>
            <w:vAlign w:val="center"/>
          </w:tcPr>
          <w:p w14:paraId="16A348AB">
            <w:pPr>
              <w:widowControl/>
              <w:spacing w:line="300" w:lineRule="auto"/>
              <w:jc w:val="center"/>
              <w:rPr>
                <w:rFonts w:ascii="Times New Roman" w:hAnsi="Times New Roman" w:eastAsia="仿宋_GB2312" w:cs="Times New Roman"/>
                <w:b/>
                <w:bCs/>
                <w:color w:val="FFFFFF"/>
                <w:spacing w:val="-2"/>
                <w:sz w:val="24"/>
                <w:szCs w:val="24"/>
              </w:rPr>
            </w:pPr>
            <w:r>
              <w:rPr>
                <w:rFonts w:ascii="Times New Roman" w:hAnsi="Times New Roman" w:eastAsia="仿宋_GB2312" w:cs="Times New Roman"/>
                <w:b/>
                <w:bCs/>
                <w:color w:val="FFFFFF"/>
                <w:spacing w:val="-2"/>
                <w:sz w:val="24"/>
                <w:szCs w:val="24"/>
              </w:rPr>
              <w:t>关键过程</w:t>
            </w:r>
          </w:p>
        </w:tc>
        <w:tc>
          <w:tcPr>
            <w:tcW w:w="916" w:type="pct"/>
            <w:tcBorders>
              <w:top w:val="single" w:color="auto" w:sz="12" w:space="0"/>
            </w:tcBorders>
            <w:shd w:val="clear" w:color="auto" w:fill="4472C4" w:themeFill="accent1"/>
            <w:tcMar>
              <w:left w:w="28" w:type="dxa"/>
              <w:right w:w="28" w:type="dxa"/>
            </w:tcMar>
            <w:vAlign w:val="center"/>
          </w:tcPr>
          <w:p w14:paraId="6F6CAA76">
            <w:pPr>
              <w:widowControl/>
              <w:spacing w:line="300" w:lineRule="auto"/>
              <w:jc w:val="center"/>
              <w:rPr>
                <w:rFonts w:ascii="Times New Roman" w:hAnsi="Times New Roman" w:eastAsia="仿宋_GB2312" w:cs="Times New Roman"/>
                <w:b/>
                <w:bCs/>
                <w:color w:val="FFFFFF"/>
                <w:spacing w:val="-2"/>
                <w:sz w:val="24"/>
                <w:szCs w:val="24"/>
              </w:rPr>
            </w:pPr>
            <w:r>
              <w:rPr>
                <w:rFonts w:ascii="Times New Roman" w:hAnsi="Times New Roman" w:eastAsia="仿宋_GB2312" w:cs="Times New Roman"/>
                <w:b/>
                <w:bCs/>
                <w:color w:val="FFFFFF"/>
                <w:spacing w:val="-2"/>
                <w:sz w:val="24"/>
                <w:szCs w:val="24"/>
              </w:rPr>
              <w:t>重大环境因素/危险源</w:t>
            </w:r>
          </w:p>
        </w:tc>
        <w:tc>
          <w:tcPr>
            <w:tcW w:w="1760" w:type="pct"/>
            <w:tcBorders>
              <w:top w:val="single" w:color="auto" w:sz="12" w:space="0"/>
              <w:left w:val="single" w:color="auto" w:sz="4" w:space="0"/>
            </w:tcBorders>
            <w:shd w:val="clear" w:color="auto" w:fill="4472C4" w:themeFill="accent1"/>
            <w:tcMar>
              <w:left w:w="28" w:type="dxa"/>
              <w:right w:w="28" w:type="dxa"/>
            </w:tcMar>
            <w:vAlign w:val="center"/>
          </w:tcPr>
          <w:p w14:paraId="74405CED">
            <w:pPr>
              <w:widowControl/>
              <w:spacing w:line="300" w:lineRule="auto"/>
              <w:jc w:val="center"/>
              <w:rPr>
                <w:rFonts w:ascii="Times New Roman" w:hAnsi="Times New Roman" w:eastAsia="仿宋_GB2312" w:cs="Times New Roman"/>
                <w:b/>
                <w:bCs/>
                <w:color w:val="FFFFFF"/>
                <w:spacing w:val="-2"/>
                <w:sz w:val="24"/>
                <w:szCs w:val="24"/>
              </w:rPr>
            </w:pPr>
            <w:r>
              <w:rPr>
                <w:rFonts w:ascii="Times New Roman" w:hAnsi="Times New Roman" w:eastAsia="仿宋_GB2312" w:cs="Times New Roman"/>
                <w:b/>
                <w:bCs/>
                <w:color w:val="FFFFFF"/>
                <w:spacing w:val="-2"/>
                <w:sz w:val="24"/>
                <w:szCs w:val="24"/>
              </w:rPr>
              <w:t>主要控制/改进措施</w:t>
            </w:r>
          </w:p>
        </w:tc>
        <w:tc>
          <w:tcPr>
            <w:tcW w:w="1760" w:type="pct"/>
            <w:tcBorders>
              <w:top w:val="single" w:color="auto" w:sz="12" w:space="0"/>
              <w:left w:val="single" w:color="auto" w:sz="4" w:space="0"/>
            </w:tcBorders>
            <w:shd w:val="clear" w:color="auto" w:fill="4472C4" w:themeFill="accent1"/>
            <w:tcMar>
              <w:left w:w="28" w:type="dxa"/>
              <w:right w:w="28" w:type="dxa"/>
            </w:tcMar>
            <w:vAlign w:val="center"/>
          </w:tcPr>
          <w:p w14:paraId="4F682F45">
            <w:pPr>
              <w:widowControl/>
              <w:spacing w:line="300" w:lineRule="auto"/>
              <w:jc w:val="center"/>
              <w:rPr>
                <w:rFonts w:ascii="Times New Roman" w:hAnsi="Times New Roman" w:eastAsia="仿宋_GB2312" w:cs="Times New Roman"/>
                <w:b/>
                <w:bCs/>
                <w:color w:val="FFFFFF"/>
                <w:spacing w:val="-2"/>
                <w:sz w:val="24"/>
                <w:szCs w:val="24"/>
              </w:rPr>
            </w:pPr>
            <w:r>
              <w:rPr>
                <w:rFonts w:ascii="Times New Roman" w:hAnsi="Times New Roman" w:eastAsia="仿宋_GB2312" w:cs="Times New Roman"/>
                <w:b/>
                <w:bCs/>
                <w:color w:val="FFFFFF"/>
                <w:spacing w:val="-2"/>
                <w:sz w:val="24"/>
                <w:szCs w:val="24"/>
              </w:rPr>
              <w:t>测量方法</w:t>
            </w:r>
          </w:p>
        </w:tc>
      </w:tr>
      <w:tr w14:paraId="6A12A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2" w:type="pct"/>
            <w:tcMar>
              <w:left w:w="28" w:type="dxa"/>
              <w:right w:w="28" w:type="dxa"/>
            </w:tcMar>
            <w:vAlign w:val="center"/>
          </w:tcPr>
          <w:p w14:paraId="682F1BB0">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产品安全</w:t>
            </w:r>
          </w:p>
        </w:tc>
        <w:tc>
          <w:tcPr>
            <w:tcW w:w="916" w:type="pct"/>
            <w:tcMar>
              <w:left w:w="28" w:type="dxa"/>
              <w:right w:w="28" w:type="dxa"/>
            </w:tcMar>
            <w:vAlign w:val="center"/>
          </w:tcPr>
          <w:p w14:paraId="44973F5D">
            <w:pPr>
              <w:widowControl/>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1、重要原材料质量控制</w:t>
            </w:r>
          </w:p>
          <w:p w14:paraId="7D815C03">
            <w:pPr>
              <w:widowControl/>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2、关键工序控制</w:t>
            </w:r>
          </w:p>
        </w:tc>
        <w:tc>
          <w:tcPr>
            <w:tcW w:w="1760" w:type="pct"/>
            <w:tcBorders>
              <w:left w:val="single" w:color="auto" w:sz="4" w:space="0"/>
            </w:tcBorders>
            <w:tcMar>
              <w:left w:w="28" w:type="dxa"/>
              <w:right w:w="28" w:type="dxa"/>
            </w:tcMar>
            <w:vAlign w:val="center"/>
          </w:tcPr>
          <w:p w14:paraId="3322564B">
            <w:pPr>
              <w:widowControl/>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1、加强原材料采购控制，进行原材料分析并形成报告；</w:t>
            </w:r>
          </w:p>
          <w:p w14:paraId="4F61B156">
            <w:pPr>
              <w:widowControl/>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2、加强过程关键工序控制；</w:t>
            </w:r>
          </w:p>
          <w:p w14:paraId="405A92A4">
            <w:pPr>
              <w:widowControl/>
              <w:rPr>
                <w:rFonts w:ascii="Times New Roman" w:hAnsi="Times New Roman" w:eastAsia="仿宋_GB2312" w:cs="Times New Roman"/>
                <w:spacing w:val="-2"/>
                <w:sz w:val="24"/>
                <w:szCs w:val="24"/>
              </w:rPr>
            </w:pPr>
            <w:r>
              <w:rPr>
                <w:rFonts w:ascii="Times New Roman" w:hAnsi="Times New Roman" w:eastAsia="仿宋_GB2312" w:cs="Times New Roman"/>
                <w:spacing w:val="-6"/>
                <w:sz w:val="24"/>
                <w:szCs w:val="24"/>
              </w:rPr>
              <w:t>3、定期检测。</w:t>
            </w:r>
          </w:p>
        </w:tc>
        <w:tc>
          <w:tcPr>
            <w:tcW w:w="1760" w:type="pct"/>
            <w:tcBorders>
              <w:left w:val="single" w:color="auto" w:sz="4" w:space="0"/>
            </w:tcBorders>
            <w:tcMar>
              <w:left w:w="28" w:type="dxa"/>
              <w:right w:w="28" w:type="dxa"/>
            </w:tcMar>
            <w:vAlign w:val="center"/>
          </w:tcPr>
          <w:p w14:paraId="594A3274">
            <w:pPr>
              <w:widowControl/>
              <w:rPr>
                <w:rFonts w:ascii="Times New Roman" w:hAnsi="Times New Roman" w:eastAsia="仿宋_GB2312" w:cs="Times New Roman"/>
                <w:spacing w:val="-6"/>
                <w:sz w:val="24"/>
                <w:szCs w:val="24"/>
              </w:rPr>
            </w:pPr>
            <w:r>
              <w:rPr>
                <w:rFonts w:ascii="Times New Roman" w:hAnsi="Times New Roman" w:eastAsia="仿宋_GB2312" w:cs="Times New Roman"/>
                <w:spacing w:val="-2"/>
                <w:sz w:val="24"/>
                <w:szCs w:val="24"/>
              </w:rPr>
              <w:t>定期组织内部和外部检测。</w:t>
            </w:r>
          </w:p>
        </w:tc>
      </w:tr>
    </w:tbl>
    <w:p w14:paraId="32B4AB14">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5、为了保持长期满足各类客户需求，需要通过对市场调研分析，细分产品市场，摸清顾客的偏好和需求愿望，为不同行业的提供最匹配、最优质的产品，这是公司常抓不懈的工作，同时也是提高客户满意度和忠诚度的重要工作和任务。</w:t>
      </w:r>
    </w:p>
    <w:p w14:paraId="0B34A428">
      <w:pPr>
        <w:spacing w:before="156" w:beforeLines="50" w:after="156" w:afterLines="50" w:line="360" w:lineRule="auto"/>
        <w:ind w:firstLine="560" w:firstLineChars="200"/>
        <w:rPr>
          <w:rFonts w:ascii="Times New Roman" w:hAnsi="Times New Roman" w:eastAsia="仿宋_GB2312" w:cs="Times New Roman"/>
          <w:sz w:val="28"/>
          <w:szCs w:val="28"/>
          <w:lang w:bidi="ar"/>
        </w:rPr>
      </w:pPr>
      <w:bookmarkStart w:id="4" w:name="_Toc4603441"/>
      <w:r>
        <w:rPr>
          <w:rFonts w:hint="eastAsia" w:ascii="Times New Roman" w:hAnsi="Times New Roman" w:eastAsia="仿宋_GB2312" w:cs="Times New Roman"/>
          <w:sz w:val="28"/>
          <w:szCs w:val="28"/>
          <w:lang w:bidi="ar"/>
        </w:rPr>
        <w:t>6、</w:t>
      </w:r>
      <w:r>
        <w:rPr>
          <w:rFonts w:ascii="Times New Roman" w:hAnsi="Times New Roman" w:eastAsia="仿宋_GB2312" w:cs="Times New Roman"/>
          <w:sz w:val="28"/>
          <w:szCs w:val="28"/>
          <w:lang w:bidi="ar"/>
        </w:rPr>
        <w:t>建立诚信准则信用体系</w:t>
      </w: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长期以来，公司的高层领导从企业的核心价值观出发，在实施企业文化建设的过程中十分重视企业道德文化的培育，努力营造以企业高层领导身体力行、全体员工积极参与的崇尚道德修养的良好氛围。公司依据《公司法》《会计法》《劳动法》等国家的法律法规，建立健全公司管理体系；公司高层管理者从严管理，以身作则，作为遵纪守法的示范者和标杆，在经营活动中坚持依法经营，从公司成立以来，公司高层管理者没有一位违法违规。</w:t>
      </w:r>
    </w:p>
    <w:p w14:paraId="05424891">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公司在开展项目和签订合同时施行法律顾问及领导把关的风险控制联动机制，努力从源头上防范和控制法律风险，同时公司建有培训室、宣传栏，通过学习《安全生产法》《工会法》等与企业和员工息息相关的法律法规，极大地提高了广大干部和员工对于法律法规的认知，增强了企业经营管理人员的诚信经营和市场规则意识，在工作和生活中知法、守法已成为广大员工的自觉行为规范。</w:t>
      </w:r>
    </w:p>
    <w:p w14:paraId="320699F0">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公司实施依法纳税，依法缴费，财务制度健全，账目规范，每年委托税务局和审计局开展汇算清缴和审计，积极配合国税、地税进行税务稽查，同时公司遵守市场规则，信贷记录良好。</w:t>
      </w:r>
    </w:p>
    <w:p w14:paraId="3E5A31A7">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7、</w:t>
      </w:r>
      <w:r>
        <w:rPr>
          <w:rFonts w:ascii="Times New Roman" w:hAnsi="Times New Roman" w:eastAsia="仿宋_GB2312" w:cs="Times New Roman"/>
          <w:sz w:val="28"/>
          <w:szCs w:val="28"/>
          <w:lang w:bidi="ar"/>
        </w:rPr>
        <w:t>确定道德规范关键过程及绩效指标</w:t>
      </w:r>
    </w:p>
    <w:p w14:paraId="30EFE95B">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为确保所有开展的各项生产经营业务符合诚信准则、道德规范，建立起较为完善的道德约束指标，确立用于监测组织内部、与主要合作伙伴之间，以及组织的治理中行为道德的主要过程及测量方法和指标，制定和履行公司合同管理、廉洁自律等方面严格的诚信、道德规范。</w:t>
      </w:r>
    </w:p>
    <w:p w14:paraId="66CA545C">
      <w:pPr>
        <w:adjustRightInd w:val="0"/>
        <w:spacing w:before="156" w:beforeLines="50" w:after="156" w:afterLines="50" w:line="360" w:lineRule="auto"/>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公司道德行为的主要过程测量方法和指标</w:t>
      </w:r>
    </w:p>
    <w:tbl>
      <w:tblPr>
        <w:tblStyle w:val="14"/>
        <w:tblW w:w="87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418"/>
        <w:gridCol w:w="1348"/>
        <w:gridCol w:w="2479"/>
        <w:gridCol w:w="2410"/>
      </w:tblGrid>
      <w:tr w14:paraId="4BEDD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blHeader/>
          <w:jc w:val="center"/>
        </w:trPr>
        <w:tc>
          <w:tcPr>
            <w:tcW w:w="1134" w:type="dxa"/>
            <w:tcBorders>
              <w:top w:val="single" w:color="auto" w:sz="12" w:space="0"/>
            </w:tcBorders>
            <w:shd w:val="clear" w:color="auto" w:fill="4472C4" w:themeFill="accent1"/>
            <w:vAlign w:val="center"/>
          </w:tcPr>
          <w:p w14:paraId="526DD9FF">
            <w:pPr>
              <w:widowControl/>
              <w:spacing w:line="300" w:lineRule="auto"/>
              <w:jc w:val="center"/>
              <w:rPr>
                <w:rFonts w:ascii="Times New Roman" w:hAnsi="Times New Roman" w:eastAsia="仿宋_GB2312" w:cs="Times New Roman"/>
                <w:b/>
                <w:bCs/>
                <w:color w:val="FFFFFF"/>
                <w:spacing w:val="-2"/>
                <w:sz w:val="24"/>
                <w:szCs w:val="24"/>
              </w:rPr>
            </w:pPr>
            <w:r>
              <w:rPr>
                <w:rFonts w:ascii="Times New Roman" w:hAnsi="Times New Roman" w:eastAsia="仿宋_GB2312" w:cs="Times New Roman"/>
                <w:b/>
                <w:bCs/>
                <w:color w:val="FFFFFF"/>
                <w:spacing w:val="-2"/>
                <w:sz w:val="24"/>
                <w:szCs w:val="24"/>
              </w:rPr>
              <w:t>监督对象</w:t>
            </w:r>
          </w:p>
        </w:tc>
        <w:tc>
          <w:tcPr>
            <w:tcW w:w="1418" w:type="dxa"/>
            <w:tcBorders>
              <w:top w:val="single" w:color="auto" w:sz="12" w:space="0"/>
            </w:tcBorders>
            <w:shd w:val="clear" w:color="auto" w:fill="4472C4" w:themeFill="accent1"/>
            <w:vAlign w:val="center"/>
          </w:tcPr>
          <w:p w14:paraId="7795FA7B">
            <w:pPr>
              <w:widowControl/>
              <w:spacing w:line="300" w:lineRule="auto"/>
              <w:jc w:val="center"/>
              <w:rPr>
                <w:rFonts w:ascii="Times New Roman" w:hAnsi="Times New Roman" w:eastAsia="仿宋_GB2312" w:cs="Times New Roman"/>
                <w:b/>
                <w:bCs/>
                <w:color w:val="FFFFFF"/>
                <w:spacing w:val="-2"/>
                <w:sz w:val="24"/>
                <w:szCs w:val="24"/>
              </w:rPr>
            </w:pPr>
            <w:r>
              <w:rPr>
                <w:rFonts w:ascii="Times New Roman" w:hAnsi="Times New Roman" w:eastAsia="仿宋_GB2312" w:cs="Times New Roman"/>
                <w:b/>
                <w:bCs/>
                <w:color w:val="FFFFFF"/>
                <w:spacing w:val="-2"/>
                <w:sz w:val="24"/>
                <w:szCs w:val="24"/>
              </w:rPr>
              <w:t>监测过程</w:t>
            </w:r>
          </w:p>
        </w:tc>
        <w:tc>
          <w:tcPr>
            <w:tcW w:w="1348" w:type="dxa"/>
            <w:tcBorders>
              <w:top w:val="single" w:color="auto" w:sz="12" w:space="0"/>
            </w:tcBorders>
            <w:shd w:val="clear" w:color="auto" w:fill="4472C4" w:themeFill="accent1"/>
            <w:vAlign w:val="center"/>
          </w:tcPr>
          <w:p w14:paraId="1894FCE3">
            <w:pPr>
              <w:widowControl/>
              <w:spacing w:line="300" w:lineRule="auto"/>
              <w:jc w:val="center"/>
              <w:rPr>
                <w:rFonts w:ascii="Times New Roman" w:hAnsi="Times New Roman" w:eastAsia="仿宋_GB2312" w:cs="Times New Roman"/>
                <w:b/>
                <w:bCs/>
                <w:color w:val="FFFFFF"/>
                <w:spacing w:val="-2"/>
                <w:sz w:val="24"/>
                <w:szCs w:val="24"/>
              </w:rPr>
            </w:pPr>
            <w:r>
              <w:rPr>
                <w:rFonts w:ascii="Times New Roman" w:hAnsi="Times New Roman" w:eastAsia="仿宋_GB2312" w:cs="Times New Roman"/>
                <w:b/>
                <w:bCs/>
                <w:color w:val="FFFFFF"/>
                <w:spacing w:val="-2"/>
                <w:sz w:val="24"/>
                <w:szCs w:val="24"/>
              </w:rPr>
              <w:t>监督部门</w:t>
            </w:r>
          </w:p>
        </w:tc>
        <w:tc>
          <w:tcPr>
            <w:tcW w:w="2479" w:type="dxa"/>
            <w:tcBorders>
              <w:top w:val="single" w:color="auto" w:sz="12" w:space="0"/>
            </w:tcBorders>
            <w:shd w:val="clear" w:color="auto" w:fill="4472C4" w:themeFill="accent1"/>
            <w:vAlign w:val="center"/>
          </w:tcPr>
          <w:p w14:paraId="2A5C6461">
            <w:pPr>
              <w:widowControl/>
              <w:spacing w:line="300" w:lineRule="auto"/>
              <w:jc w:val="center"/>
              <w:rPr>
                <w:rFonts w:ascii="Times New Roman" w:hAnsi="Times New Roman" w:eastAsia="仿宋_GB2312" w:cs="Times New Roman"/>
                <w:b/>
                <w:bCs/>
                <w:color w:val="FFFFFF"/>
                <w:spacing w:val="-2"/>
                <w:sz w:val="24"/>
                <w:szCs w:val="24"/>
              </w:rPr>
            </w:pPr>
            <w:r>
              <w:rPr>
                <w:rFonts w:ascii="Times New Roman" w:hAnsi="Times New Roman" w:eastAsia="仿宋_GB2312" w:cs="Times New Roman"/>
                <w:b/>
                <w:bCs/>
                <w:color w:val="FFFFFF"/>
                <w:spacing w:val="-2"/>
                <w:sz w:val="24"/>
                <w:szCs w:val="24"/>
              </w:rPr>
              <w:t>测量方法</w:t>
            </w:r>
          </w:p>
        </w:tc>
        <w:tc>
          <w:tcPr>
            <w:tcW w:w="2410" w:type="dxa"/>
            <w:tcBorders>
              <w:top w:val="single" w:color="auto" w:sz="12" w:space="0"/>
            </w:tcBorders>
            <w:shd w:val="clear" w:color="auto" w:fill="4472C4" w:themeFill="accent1"/>
            <w:vAlign w:val="center"/>
          </w:tcPr>
          <w:p w14:paraId="7DBA1BE9">
            <w:pPr>
              <w:widowControl/>
              <w:spacing w:line="300" w:lineRule="auto"/>
              <w:jc w:val="center"/>
              <w:rPr>
                <w:rFonts w:ascii="Times New Roman" w:hAnsi="Times New Roman" w:eastAsia="仿宋_GB2312" w:cs="Times New Roman"/>
                <w:b/>
                <w:bCs/>
                <w:color w:val="FFFFFF"/>
                <w:spacing w:val="-2"/>
                <w:sz w:val="24"/>
                <w:szCs w:val="24"/>
              </w:rPr>
            </w:pPr>
            <w:r>
              <w:rPr>
                <w:rFonts w:ascii="Times New Roman" w:hAnsi="Times New Roman" w:eastAsia="仿宋_GB2312" w:cs="Times New Roman"/>
                <w:b/>
                <w:bCs/>
                <w:color w:val="FFFFFF"/>
                <w:spacing w:val="-2"/>
                <w:sz w:val="24"/>
                <w:szCs w:val="24"/>
              </w:rPr>
              <w:t>测量指标</w:t>
            </w:r>
          </w:p>
        </w:tc>
      </w:tr>
      <w:tr w14:paraId="4CE81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1134" w:type="dxa"/>
            <w:vAlign w:val="center"/>
          </w:tcPr>
          <w:p w14:paraId="289922F1">
            <w:pPr>
              <w:widowControl/>
              <w:jc w:val="center"/>
              <w:rPr>
                <w:rFonts w:ascii="Times New Roman" w:hAnsi="Times New Roman" w:eastAsia="仿宋_GB2312" w:cs="Times New Roman"/>
                <w:bCs/>
                <w:spacing w:val="-2"/>
                <w:sz w:val="24"/>
                <w:szCs w:val="24"/>
              </w:rPr>
            </w:pPr>
            <w:r>
              <w:rPr>
                <w:rFonts w:ascii="Times New Roman" w:hAnsi="Times New Roman" w:eastAsia="仿宋_GB2312" w:cs="Times New Roman"/>
                <w:bCs/>
                <w:spacing w:val="-2"/>
                <w:sz w:val="24"/>
                <w:szCs w:val="24"/>
              </w:rPr>
              <w:t>公司高层领导</w:t>
            </w:r>
          </w:p>
        </w:tc>
        <w:tc>
          <w:tcPr>
            <w:tcW w:w="1418" w:type="dxa"/>
            <w:vAlign w:val="center"/>
          </w:tcPr>
          <w:p w14:paraId="3508A3FE">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公司治理结构，德、能、勤、绩</w:t>
            </w:r>
          </w:p>
        </w:tc>
        <w:tc>
          <w:tcPr>
            <w:tcW w:w="1348" w:type="dxa"/>
            <w:vAlign w:val="center"/>
          </w:tcPr>
          <w:p w14:paraId="4E5E13A3">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董事会、各级员工</w:t>
            </w:r>
          </w:p>
        </w:tc>
        <w:tc>
          <w:tcPr>
            <w:tcW w:w="2479" w:type="dxa"/>
            <w:vAlign w:val="center"/>
          </w:tcPr>
          <w:p w14:paraId="49488B73">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总经理办公会议、检查考核、民主调查、投诉举报</w:t>
            </w:r>
          </w:p>
        </w:tc>
        <w:tc>
          <w:tcPr>
            <w:tcW w:w="2410" w:type="dxa"/>
            <w:vAlign w:val="center"/>
          </w:tcPr>
          <w:p w14:paraId="49C6C71D">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违纪违规事件为0</w:t>
            </w:r>
          </w:p>
        </w:tc>
      </w:tr>
      <w:tr w14:paraId="3D0B6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1134" w:type="dxa"/>
            <w:vMerge w:val="restart"/>
            <w:vAlign w:val="center"/>
          </w:tcPr>
          <w:p w14:paraId="5BD8C315">
            <w:pPr>
              <w:widowControl/>
              <w:jc w:val="center"/>
              <w:rPr>
                <w:rFonts w:ascii="Times New Roman" w:hAnsi="Times New Roman" w:eastAsia="仿宋_GB2312" w:cs="Times New Roman"/>
                <w:bCs/>
                <w:spacing w:val="-2"/>
                <w:sz w:val="24"/>
                <w:szCs w:val="24"/>
              </w:rPr>
            </w:pPr>
            <w:r>
              <w:rPr>
                <w:rFonts w:ascii="Times New Roman" w:hAnsi="Times New Roman" w:eastAsia="仿宋_GB2312" w:cs="Times New Roman"/>
                <w:bCs/>
                <w:spacing w:val="-2"/>
                <w:sz w:val="24"/>
                <w:szCs w:val="24"/>
              </w:rPr>
              <w:t>公司中层干部及职能部门</w:t>
            </w:r>
          </w:p>
        </w:tc>
        <w:tc>
          <w:tcPr>
            <w:tcW w:w="1418" w:type="dxa"/>
            <w:vMerge w:val="restart"/>
            <w:vAlign w:val="center"/>
          </w:tcPr>
          <w:p w14:paraId="39890090">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管理行为的公正性</w:t>
            </w:r>
          </w:p>
        </w:tc>
        <w:tc>
          <w:tcPr>
            <w:tcW w:w="1348" w:type="dxa"/>
            <w:vAlign w:val="center"/>
          </w:tcPr>
          <w:p w14:paraId="1EC06A77">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公司高层</w:t>
            </w:r>
          </w:p>
        </w:tc>
        <w:tc>
          <w:tcPr>
            <w:tcW w:w="2479" w:type="dxa"/>
            <w:vAlign w:val="center"/>
          </w:tcPr>
          <w:p w14:paraId="18F8DCFC">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检查考核</w:t>
            </w:r>
          </w:p>
        </w:tc>
        <w:tc>
          <w:tcPr>
            <w:tcW w:w="2410" w:type="dxa"/>
            <w:vAlign w:val="center"/>
          </w:tcPr>
          <w:p w14:paraId="23DB2568">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违纪违规事件为0</w:t>
            </w:r>
          </w:p>
        </w:tc>
      </w:tr>
      <w:tr w14:paraId="47F5A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14:paraId="1EAD16C2">
            <w:pPr>
              <w:widowControl/>
              <w:jc w:val="center"/>
              <w:rPr>
                <w:rFonts w:ascii="Times New Roman" w:hAnsi="Times New Roman" w:eastAsia="仿宋_GB2312" w:cs="Times New Roman"/>
                <w:spacing w:val="-2"/>
                <w:sz w:val="24"/>
                <w:szCs w:val="24"/>
              </w:rPr>
            </w:pPr>
          </w:p>
        </w:tc>
        <w:tc>
          <w:tcPr>
            <w:tcW w:w="1418" w:type="dxa"/>
            <w:vMerge w:val="continue"/>
            <w:vAlign w:val="center"/>
          </w:tcPr>
          <w:p w14:paraId="565165CD">
            <w:pPr>
              <w:widowControl/>
              <w:jc w:val="center"/>
              <w:rPr>
                <w:rFonts w:ascii="Times New Roman" w:hAnsi="Times New Roman" w:eastAsia="仿宋_GB2312" w:cs="Times New Roman"/>
                <w:spacing w:val="-2"/>
                <w:sz w:val="24"/>
                <w:szCs w:val="24"/>
              </w:rPr>
            </w:pPr>
          </w:p>
        </w:tc>
        <w:tc>
          <w:tcPr>
            <w:tcW w:w="1348" w:type="dxa"/>
            <w:vAlign w:val="center"/>
          </w:tcPr>
          <w:p w14:paraId="0654C5E6">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公司工会</w:t>
            </w:r>
          </w:p>
        </w:tc>
        <w:tc>
          <w:tcPr>
            <w:tcW w:w="2479" w:type="dxa"/>
            <w:vAlign w:val="center"/>
          </w:tcPr>
          <w:p w14:paraId="3AC6E621">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监督、通报</w:t>
            </w:r>
          </w:p>
        </w:tc>
        <w:tc>
          <w:tcPr>
            <w:tcW w:w="2410" w:type="dxa"/>
            <w:vAlign w:val="center"/>
          </w:tcPr>
          <w:p w14:paraId="4CE477BA">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劳动权益履行率100%</w:t>
            </w:r>
          </w:p>
        </w:tc>
      </w:tr>
      <w:tr w14:paraId="1B377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14:paraId="5E2932FC">
            <w:pPr>
              <w:widowControl/>
              <w:jc w:val="center"/>
              <w:rPr>
                <w:rFonts w:ascii="Times New Roman" w:hAnsi="Times New Roman" w:eastAsia="仿宋_GB2312" w:cs="Times New Roman"/>
                <w:spacing w:val="-2"/>
                <w:sz w:val="24"/>
                <w:szCs w:val="24"/>
              </w:rPr>
            </w:pPr>
          </w:p>
        </w:tc>
        <w:tc>
          <w:tcPr>
            <w:tcW w:w="1418" w:type="dxa"/>
            <w:vMerge w:val="restart"/>
            <w:vAlign w:val="center"/>
          </w:tcPr>
          <w:p w14:paraId="5FF474D9">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生产经营活动的规范性</w:t>
            </w:r>
          </w:p>
        </w:tc>
        <w:tc>
          <w:tcPr>
            <w:tcW w:w="1348" w:type="dxa"/>
            <w:vAlign w:val="center"/>
          </w:tcPr>
          <w:p w14:paraId="0BFD7C31">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税务部门</w:t>
            </w:r>
          </w:p>
        </w:tc>
        <w:tc>
          <w:tcPr>
            <w:tcW w:w="2479" w:type="dxa"/>
            <w:vAlign w:val="center"/>
          </w:tcPr>
          <w:p w14:paraId="71DE6A8C">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税务检查及评价</w:t>
            </w:r>
          </w:p>
        </w:tc>
        <w:tc>
          <w:tcPr>
            <w:tcW w:w="2410" w:type="dxa"/>
            <w:vAlign w:val="center"/>
          </w:tcPr>
          <w:p w14:paraId="1D26AF1E">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依法纳税</w:t>
            </w:r>
          </w:p>
        </w:tc>
      </w:tr>
      <w:tr w14:paraId="3E0E7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14:paraId="51FBBFE5">
            <w:pPr>
              <w:widowControl/>
              <w:jc w:val="center"/>
              <w:rPr>
                <w:rFonts w:ascii="Times New Roman" w:hAnsi="Times New Roman" w:eastAsia="仿宋_GB2312" w:cs="Times New Roman"/>
                <w:spacing w:val="-2"/>
                <w:sz w:val="24"/>
                <w:szCs w:val="24"/>
              </w:rPr>
            </w:pPr>
          </w:p>
        </w:tc>
        <w:tc>
          <w:tcPr>
            <w:tcW w:w="1418" w:type="dxa"/>
            <w:vMerge w:val="continue"/>
            <w:vAlign w:val="center"/>
          </w:tcPr>
          <w:p w14:paraId="2C29BB57">
            <w:pPr>
              <w:widowControl/>
              <w:jc w:val="center"/>
              <w:rPr>
                <w:rFonts w:ascii="Times New Roman" w:hAnsi="Times New Roman" w:eastAsia="仿宋_GB2312" w:cs="Times New Roman"/>
                <w:spacing w:val="-2"/>
                <w:sz w:val="24"/>
                <w:szCs w:val="24"/>
              </w:rPr>
            </w:pPr>
          </w:p>
        </w:tc>
        <w:tc>
          <w:tcPr>
            <w:tcW w:w="1348" w:type="dxa"/>
            <w:vAlign w:val="center"/>
          </w:tcPr>
          <w:p w14:paraId="33AC8794">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银行</w:t>
            </w:r>
          </w:p>
        </w:tc>
        <w:tc>
          <w:tcPr>
            <w:tcW w:w="2479" w:type="dxa"/>
            <w:vAlign w:val="center"/>
          </w:tcPr>
          <w:p w14:paraId="0E5EAD30">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银行信用评价</w:t>
            </w:r>
          </w:p>
        </w:tc>
        <w:tc>
          <w:tcPr>
            <w:tcW w:w="2410" w:type="dxa"/>
            <w:vAlign w:val="center"/>
          </w:tcPr>
          <w:p w14:paraId="4BD6B381">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按时还贷</w:t>
            </w:r>
          </w:p>
        </w:tc>
      </w:tr>
      <w:tr w14:paraId="0475B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vAlign w:val="center"/>
          </w:tcPr>
          <w:p w14:paraId="022FDD18">
            <w:pPr>
              <w:widowControl/>
              <w:jc w:val="center"/>
              <w:rPr>
                <w:rFonts w:ascii="Times New Roman" w:hAnsi="Times New Roman" w:eastAsia="仿宋_GB2312" w:cs="Times New Roman"/>
                <w:spacing w:val="-2"/>
                <w:sz w:val="24"/>
                <w:szCs w:val="24"/>
              </w:rPr>
            </w:pPr>
          </w:p>
        </w:tc>
        <w:tc>
          <w:tcPr>
            <w:tcW w:w="1418" w:type="dxa"/>
            <w:vMerge w:val="continue"/>
            <w:vAlign w:val="center"/>
          </w:tcPr>
          <w:p w14:paraId="28D8B58E">
            <w:pPr>
              <w:widowControl/>
              <w:jc w:val="center"/>
              <w:rPr>
                <w:rFonts w:ascii="Times New Roman" w:hAnsi="Times New Roman" w:eastAsia="仿宋_GB2312" w:cs="Times New Roman"/>
                <w:spacing w:val="-2"/>
                <w:sz w:val="24"/>
                <w:szCs w:val="24"/>
              </w:rPr>
            </w:pPr>
          </w:p>
        </w:tc>
        <w:tc>
          <w:tcPr>
            <w:tcW w:w="1348" w:type="dxa"/>
            <w:vAlign w:val="center"/>
          </w:tcPr>
          <w:p w14:paraId="505AA729">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有关主管部门</w:t>
            </w:r>
          </w:p>
        </w:tc>
        <w:tc>
          <w:tcPr>
            <w:tcW w:w="2479" w:type="dxa"/>
            <w:vAlign w:val="center"/>
          </w:tcPr>
          <w:p w14:paraId="051DFA12">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财务检查</w:t>
            </w:r>
          </w:p>
        </w:tc>
        <w:tc>
          <w:tcPr>
            <w:tcW w:w="2410" w:type="dxa"/>
            <w:vAlign w:val="center"/>
          </w:tcPr>
          <w:p w14:paraId="4F43CEF0">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财务报表100%客观真实</w:t>
            </w:r>
          </w:p>
        </w:tc>
      </w:tr>
      <w:tr w14:paraId="21EE0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vMerge w:val="continue"/>
            <w:tcBorders>
              <w:bottom w:val="single" w:color="auto" w:sz="12" w:space="0"/>
            </w:tcBorders>
            <w:vAlign w:val="center"/>
          </w:tcPr>
          <w:p w14:paraId="09BFF79D">
            <w:pPr>
              <w:widowControl/>
              <w:jc w:val="center"/>
              <w:rPr>
                <w:rFonts w:ascii="Times New Roman" w:hAnsi="Times New Roman" w:eastAsia="仿宋_GB2312" w:cs="Times New Roman"/>
                <w:spacing w:val="-2"/>
                <w:sz w:val="24"/>
                <w:szCs w:val="24"/>
              </w:rPr>
            </w:pPr>
          </w:p>
        </w:tc>
        <w:tc>
          <w:tcPr>
            <w:tcW w:w="1418" w:type="dxa"/>
            <w:vMerge w:val="continue"/>
            <w:tcBorders>
              <w:bottom w:val="single" w:color="auto" w:sz="12" w:space="0"/>
            </w:tcBorders>
            <w:vAlign w:val="center"/>
          </w:tcPr>
          <w:p w14:paraId="05420D3C">
            <w:pPr>
              <w:widowControl/>
              <w:jc w:val="center"/>
              <w:rPr>
                <w:rFonts w:ascii="Times New Roman" w:hAnsi="Times New Roman" w:eastAsia="仿宋_GB2312" w:cs="Times New Roman"/>
                <w:spacing w:val="-2"/>
                <w:sz w:val="24"/>
                <w:szCs w:val="24"/>
              </w:rPr>
            </w:pPr>
          </w:p>
        </w:tc>
        <w:tc>
          <w:tcPr>
            <w:tcW w:w="1348" w:type="dxa"/>
            <w:tcBorders>
              <w:bottom w:val="single" w:color="auto" w:sz="12" w:space="0"/>
            </w:tcBorders>
            <w:vAlign w:val="center"/>
          </w:tcPr>
          <w:p w14:paraId="7D263CCA">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合作伙伴</w:t>
            </w:r>
          </w:p>
        </w:tc>
        <w:tc>
          <w:tcPr>
            <w:tcW w:w="2479" w:type="dxa"/>
            <w:tcBorders>
              <w:bottom w:val="single" w:color="auto" w:sz="12" w:space="0"/>
            </w:tcBorders>
            <w:vAlign w:val="center"/>
          </w:tcPr>
          <w:p w14:paraId="38AD1744">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合同履行情况检查</w:t>
            </w:r>
          </w:p>
        </w:tc>
        <w:tc>
          <w:tcPr>
            <w:tcW w:w="2410" w:type="dxa"/>
            <w:tcBorders>
              <w:bottom w:val="single" w:color="auto" w:sz="12" w:space="0"/>
            </w:tcBorders>
            <w:vAlign w:val="center"/>
          </w:tcPr>
          <w:p w14:paraId="1518DEF1">
            <w:pPr>
              <w:widowControl/>
              <w:jc w:val="center"/>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合同兑现率100%</w:t>
            </w:r>
          </w:p>
        </w:tc>
      </w:tr>
    </w:tbl>
    <w:p w14:paraId="3E9BEBCC">
      <w:pPr>
        <w:rPr>
          <w:rFonts w:ascii="Times New Roman" w:hAnsi="Times New Roman" w:eastAsia="仿宋_GB2312" w:cs="Times New Roman"/>
          <w:sz w:val="36"/>
          <w:lang w:bidi="ar"/>
        </w:rPr>
      </w:pPr>
    </w:p>
    <w:p w14:paraId="5F8C6A7C">
      <w:pPr>
        <w:rPr>
          <w:rFonts w:ascii="Times New Roman" w:hAnsi="Times New Roman" w:eastAsia="仿宋_GB2312" w:cs="Times New Roman"/>
          <w:sz w:val="36"/>
          <w:lang w:bidi="ar"/>
        </w:rPr>
      </w:pPr>
      <w:r>
        <w:rPr>
          <w:rFonts w:ascii="Times New Roman" w:hAnsi="Times New Roman" w:eastAsia="仿宋_GB2312" w:cs="Times New Roman"/>
          <w:sz w:val="36"/>
          <w:lang w:bidi="ar"/>
        </w:rPr>
        <w:br w:type="page"/>
      </w:r>
    </w:p>
    <w:p w14:paraId="2078379D">
      <w:pPr>
        <w:pStyle w:val="5"/>
        <w:rPr>
          <w:rFonts w:hint="default" w:ascii="Times New Roman" w:hAnsi="Times New Roman" w:eastAsia="仿宋_GB2312"/>
          <w:lang w:val="en-US" w:eastAsia="zh-CN"/>
        </w:rPr>
      </w:pPr>
      <w:r>
        <w:rPr>
          <w:rFonts w:ascii="Times New Roman" w:hAnsi="Times New Roman" w:eastAsia="仿宋_GB2312"/>
        </w:rPr>
        <w:t>第</w:t>
      </w:r>
      <w:r>
        <w:rPr>
          <w:rFonts w:hint="eastAsia" w:ascii="Times New Roman" w:hAnsi="Times New Roman" w:eastAsia="仿宋_GB2312"/>
        </w:rPr>
        <w:t>五</w:t>
      </w:r>
      <w:r>
        <w:rPr>
          <w:rFonts w:ascii="Times New Roman" w:hAnsi="Times New Roman" w:eastAsia="仿宋_GB2312"/>
        </w:rPr>
        <w:t>章 环境保护</w:t>
      </w:r>
      <w:bookmarkEnd w:id="4"/>
      <w:r>
        <w:rPr>
          <w:rFonts w:hint="eastAsia" w:ascii="Times New Roman" w:hAnsi="Times New Roman" w:eastAsia="仿宋_GB2312"/>
          <w:lang w:val="en-US" w:eastAsia="zh-CN"/>
        </w:rPr>
        <w:t>与能源节约</w:t>
      </w:r>
    </w:p>
    <w:p w14:paraId="76026B10">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val="en-US" w:eastAsia="zh-CN" w:bidi="ar"/>
        </w:rPr>
        <w:t>公司</w:t>
      </w:r>
      <w:r>
        <w:rPr>
          <w:rFonts w:ascii="Times New Roman" w:hAnsi="Times New Roman" w:eastAsia="仿宋_GB2312" w:cs="Times New Roman"/>
          <w:sz w:val="28"/>
          <w:szCs w:val="28"/>
          <w:lang w:bidi="ar"/>
        </w:rPr>
        <w:t>将环境保护作为企业可持续发展战略的重要内容，注重履行企业环境保护的职责。公司践行环境友好及能源节约型发展，并通过以下措施有效实现环境保护与</w:t>
      </w:r>
      <w:r>
        <w:rPr>
          <w:rFonts w:hint="eastAsia" w:ascii="Times New Roman" w:hAnsi="Times New Roman" w:eastAsia="仿宋_GB2312" w:cs="Times New Roman"/>
          <w:sz w:val="28"/>
          <w:szCs w:val="28"/>
          <w:lang w:bidi="ar"/>
        </w:rPr>
        <w:t>能源节约</w:t>
      </w:r>
      <w:r>
        <w:rPr>
          <w:rFonts w:ascii="Times New Roman" w:hAnsi="Times New Roman" w:eastAsia="仿宋_GB2312" w:cs="Times New Roman"/>
          <w:sz w:val="28"/>
          <w:szCs w:val="28"/>
          <w:lang w:bidi="ar"/>
        </w:rPr>
        <w:t>：</w:t>
      </w:r>
    </w:p>
    <w:p w14:paraId="08B39853">
      <w:pPr>
        <w:spacing w:before="156" w:beforeLines="50" w:after="156" w:afterLines="50" w:line="360" w:lineRule="auto"/>
        <w:ind w:firstLine="560" w:firstLineChars="200"/>
        <w:rPr>
          <w:rFonts w:hint="eastAsia" w:ascii="Times New Roman" w:hAnsi="Times New Roman" w:eastAsia="仿宋_GB2312" w:cs="Times New Roman"/>
          <w:sz w:val="28"/>
          <w:szCs w:val="28"/>
          <w:lang w:bidi="ar"/>
        </w:rPr>
      </w:pPr>
      <w:bookmarkStart w:id="5" w:name="_Toc4603442"/>
      <w:r>
        <w:rPr>
          <w:rFonts w:hint="eastAsia" w:ascii="Times New Roman" w:hAnsi="Times New Roman" w:eastAsia="仿宋_GB2312" w:cs="Times New Roman"/>
          <w:sz w:val="28"/>
          <w:szCs w:val="28"/>
          <w:lang w:bidi="ar"/>
        </w:rPr>
        <w:t>1.环境保护</w:t>
      </w:r>
    </w:p>
    <w:p w14:paraId="1F0FF3A8">
      <w:pPr>
        <w:spacing w:before="156" w:beforeLines="50" w:after="156" w:afterLines="50" w:line="360" w:lineRule="auto"/>
        <w:ind w:firstLine="560" w:firstLineChars="200"/>
        <w:rPr>
          <w:rFonts w:hint="eastAsia"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公司全体员工每年签署安全环保责任制，对公司从上至下所涉及岗位需承担的环保职责进行了明确的要求。明确责任人，加强公司内部环境保护管理，做到污染物“源头控制，过程管理，末端治理”的整体布局。</w:t>
      </w:r>
    </w:p>
    <w:p w14:paraId="331BE3D5">
      <w:pPr>
        <w:spacing w:before="156" w:beforeLines="50" w:after="156" w:afterLines="50" w:line="360" w:lineRule="auto"/>
        <w:ind w:firstLine="560" w:firstLineChars="200"/>
        <w:rPr>
          <w:rFonts w:hint="eastAsia"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公司对新、改、扩建项目开展环保“三同时”，制定环境“三废”治理措施计划并开展监督管理工作，减少环境污染和生态破坏。建立了IS014000环境管理体系并于2009年通过了相关认证，执行国家相关环保法律法规要求以及标准，依法履行企业环保的义务，承担环保责任。开展环境监测工作，作为公司污染物排放的浓度及总量有效控制的重要依据，按照国家污染物排放相关标准进行管理考核。建立公司《突发环境事件应急预案》，按要求开展应急演练。</w:t>
      </w:r>
    </w:p>
    <w:p w14:paraId="116F132C">
      <w:pPr>
        <w:spacing w:before="156" w:beforeLines="50" w:after="156" w:afterLines="50" w:line="360" w:lineRule="auto"/>
        <w:ind w:firstLine="560" w:firstLineChars="200"/>
        <w:rPr>
          <w:rFonts w:hint="eastAsia"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公司环境保护管理部门设在安全环保部，负责公司环境保护工作的监督管理，有效控制各种有害环境的工业污染</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配合政府环保部门搞好企业环境监测、环境保护宣传教育和监测协调工作:加强生产过程中的“三废”监督管理，参加环境污染事件的调查、分析和处理</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督促、检查企业有关部门的环境保护工作，对违反“环保法”的行为提出批评和处理意见</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负责企业环保工作的建档工作，填报有关环境报表材料。</w:t>
      </w:r>
    </w:p>
    <w:p w14:paraId="14266487">
      <w:pPr>
        <w:spacing w:before="156" w:beforeLines="50" w:after="156" w:afterLines="50" w:line="360" w:lineRule="auto"/>
        <w:ind w:firstLine="560" w:firstLineChars="200"/>
        <w:rPr>
          <w:rFonts w:hint="eastAsia"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2.能源节约</w:t>
      </w:r>
    </w:p>
    <w:p w14:paraId="7D6514E0">
      <w:pPr>
        <w:spacing w:before="156" w:beforeLines="50" w:after="156" w:afterLines="50" w:line="360" w:lineRule="auto"/>
        <w:ind w:firstLine="560" w:firstLineChars="200"/>
        <w:rPr>
          <w:rFonts w:hint="eastAsia"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海慈生物在生产用能方面有严格的管理制度，一直致力于节能减排和降低公司单位产品的能耗和万元产值综耗，实现清洁生产。公司建立了相关汯煺炷的能源管理制度，对能源消耗进行了相应规定，提升公司能源综合利用率，逐步降低能耗，提高公司能源综合利用率。</w:t>
      </w:r>
    </w:p>
    <w:p w14:paraId="0A59F881">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设备工程部作为能源归口管理部门，负责指导各部门合理用能，监督检查各单位能源消耗情况，定期开展能源设施的巡查工作，做好能源设施的维修、维护工作，降低能源损耗</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及时、准确填写各种能源统计报表，做好用能及能耗分析，为进一步节能降耗提供可靠地数据支撑</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对公司节能改造项目进行立项、审查，并对已经实施的节能改造项目进行验收、评估，并定期开展节能宣传活动，普及节能知识，增强节能减排意识，减少能源浪费。</w:t>
      </w:r>
    </w:p>
    <w:p w14:paraId="33F00C1D">
      <w:pPr>
        <w:rPr>
          <w:rFonts w:ascii="Times New Roman" w:hAnsi="Times New Roman" w:eastAsia="仿宋_GB2312" w:cs="Times New Roman"/>
          <w:sz w:val="36"/>
          <w:lang w:bidi="ar"/>
        </w:rPr>
      </w:pPr>
      <w:r>
        <w:rPr>
          <w:rFonts w:ascii="Times New Roman" w:hAnsi="Times New Roman" w:eastAsia="仿宋_GB2312" w:cs="Times New Roman"/>
          <w:sz w:val="36"/>
          <w:lang w:bidi="ar"/>
        </w:rPr>
        <w:br w:type="page"/>
      </w:r>
    </w:p>
    <w:p w14:paraId="4CD665F4">
      <w:pPr>
        <w:pStyle w:val="5"/>
        <w:rPr>
          <w:rFonts w:ascii="Times New Roman" w:hAnsi="Times New Roman" w:eastAsia="仿宋_GB2312"/>
        </w:rPr>
      </w:pPr>
      <w:r>
        <w:rPr>
          <w:rFonts w:ascii="Times New Roman" w:hAnsi="Times New Roman" w:eastAsia="仿宋_GB2312"/>
        </w:rPr>
        <w:t>第</w:t>
      </w:r>
      <w:r>
        <w:rPr>
          <w:rFonts w:hint="eastAsia" w:ascii="Times New Roman" w:hAnsi="Times New Roman" w:eastAsia="仿宋_GB2312"/>
        </w:rPr>
        <w:t>六</w:t>
      </w:r>
      <w:r>
        <w:rPr>
          <w:rFonts w:ascii="Times New Roman" w:hAnsi="Times New Roman" w:eastAsia="仿宋_GB2312"/>
        </w:rPr>
        <w:t>章</w:t>
      </w:r>
      <w:r>
        <w:rPr>
          <w:rFonts w:ascii="Times New Roman" w:hAnsi="Times New Roman" w:eastAsia="仿宋_GB2312"/>
        </w:rPr>
        <w:tab/>
      </w:r>
      <w:r>
        <w:rPr>
          <w:rFonts w:ascii="Times New Roman" w:hAnsi="Times New Roman" w:eastAsia="仿宋_GB2312"/>
        </w:rPr>
        <w:t>公共关系和社会公益事业</w:t>
      </w:r>
      <w:bookmarkEnd w:id="5"/>
    </w:p>
    <w:p w14:paraId="4CE42CB7">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企业发展源于社会，回报社会是企业应尽的责任。</w:t>
      </w:r>
      <w:r>
        <w:rPr>
          <w:rFonts w:hint="eastAsia" w:ascii="Times New Roman" w:hAnsi="Times New Roman" w:eastAsia="仿宋_GB2312" w:cs="Times New Roman"/>
          <w:sz w:val="28"/>
          <w:szCs w:val="28"/>
          <w:lang w:val="en-US" w:eastAsia="zh-CN" w:bidi="ar"/>
        </w:rPr>
        <w:t>公司</w:t>
      </w:r>
      <w:r>
        <w:rPr>
          <w:rFonts w:ascii="Times New Roman" w:hAnsi="Times New Roman" w:eastAsia="仿宋_GB2312" w:cs="Times New Roman"/>
          <w:sz w:val="28"/>
          <w:szCs w:val="28"/>
          <w:lang w:bidi="ar"/>
        </w:rPr>
        <w:t>注重企业的社会价值体现，把为社会创造繁荣作为所应承担社会责任的一种承诺，以自身发展影响和带动地方经济振兴。</w:t>
      </w:r>
    </w:p>
    <w:p w14:paraId="53A7B7BD">
      <w:pPr>
        <w:spacing w:before="156" w:beforeLines="50" w:after="156" w:afterLines="50" w:line="360" w:lineRule="auto"/>
        <w:ind w:firstLine="560" w:firstLineChars="200"/>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近几年公司积极承担企业社会责任，深入开展各种公益活动。2019年1月获“全市民营企业关心下一代工作先进集体(2017-2018年度)”称号、“2018年度科技人才工作先进单位”、“2018年度工业经济十佳企业”、“2018年度财税贡献突出单位”“2018年度环境保护先进企业”:2019年2月获“扬子江药业集团海慈生物生物药业有限公司经警队集体三等功”称号</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z w:val="28"/>
          <w:szCs w:val="28"/>
          <w:lang w:bidi="ar"/>
        </w:rPr>
        <w:t>2023年2月，海慈生物药在江苏省社会责任综合评价活动中入选2021年度江苏省制造业企业社会责任建设典范榜和2021年度江苏省企业社会责任建设行业十强榜</w:t>
      </w:r>
      <w:r>
        <w:rPr>
          <w:rFonts w:ascii="Times New Roman" w:hAnsi="Times New Roman" w:eastAsia="仿宋_GB2312" w:cs="Times New Roman"/>
          <w:sz w:val="28"/>
          <w:szCs w:val="28"/>
          <w:lang w:bidi="ar"/>
        </w:rPr>
        <w:t>。</w:t>
      </w:r>
      <w:bookmarkStart w:id="7" w:name="_GoBack"/>
      <w:bookmarkEnd w:id="7"/>
    </w:p>
    <w:p w14:paraId="0D71AB53">
      <w:pPr>
        <w:rPr>
          <w:rFonts w:ascii="Times New Roman" w:hAnsi="Times New Roman" w:eastAsia="仿宋_GB2312" w:cs="Times New Roman"/>
          <w:sz w:val="36"/>
          <w:lang w:bidi="ar"/>
        </w:rPr>
      </w:pPr>
      <w:bookmarkStart w:id="6" w:name="_Toc4603443"/>
      <w:r>
        <w:rPr>
          <w:rFonts w:ascii="Times New Roman" w:hAnsi="Times New Roman" w:eastAsia="仿宋_GB2312" w:cs="Times New Roman"/>
          <w:sz w:val="36"/>
          <w:lang w:bidi="ar"/>
        </w:rPr>
        <w:br w:type="page"/>
      </w:r>
    </w:p>
    <w:p w14:paraId="58AFF73E">
      <w:pPr>
        <w:pStyle w:val="5"/>
        <w:rPr>
          <w:rFonts w:ascii="Times New Roman" w:hAnsi="Times New Roman" w:eastAsia="仿宋_GB2312"/>
        </w:rPr>
      </w:pPr>
      <w:r>
        <w:rPr>
          <w:rFonts w:ascii="Times New Roman" w:hAnsi="Times New Roman" w:eastAsia="仿宋_GB2312"/>
        </w:rPr>
        <w:t>第</w:t>
      </w:r>
      <w:r>
        <w:rPr>
          <w:rFonts w:hint="eastAsia" w:ascii="Times New Roman" w:hAnsi="Times New Roman" w:eastAsia="仿宋_GB2312"/>
        </w:rPr>
        <w:t>七</w:t>
      </w:r>
      <w:r>
        <w:rPr>
          <w:rFonts w:ascii="Times New Roman" w:hAnsi="Times New Roman" w:eastAsia="仿宋_GB2312"/>
        </w:rPr>
        <w:t>章</w:t>
      </w:r>
      <w:r>
        <w:rPr>
          <w:rFonts w:ascii="Times New Roman" w:hAnsi="Times New Roman" w:eastAsia="仿宋_GB2312"/>
        </w:rPr>
        <w:tab/>
      </w:r>
      <w:r>
        <w:rPr>
          <w:rFonts w:ascii="Times New Roman" w:hAnsi="Times New Roman" w:eastAsia="仿宋_GB2312"/>
        </w:rPr>
        <w:t>社会责任履行状况存在问题及整改计划</w:t>
      </w:r>
      <w:bookmarkEnd w:id="6"/>
    </w:p>
    <w:p w14:paraId="37704CE9">
      <w:pPr>
        <w:spacing w:before="156" w:beforeLines="50" w:after="156" w:afterLines="50" w:line="360" w:lineRule="auto"/>
        <w:ind w:firstLine="560" w:firstLineChars="200"/>
        <w:rPr>
          <w:rFonts w:ascii="Times New Roman" w:hAnsi="Times New Roman" w:eastAsia="仿宋_GB2312" w:cs="Times New Roman"/>
          <w:b/>
          <w:sz w:val="28"/>
          <w:szCs w:val="28"/>
        </w:rPr>
      </w:pPr>
      <w:r>
        <w:rPr>
          <w:rFonts w:ascii="Times New Roman" w:hAnsi="Times New Roman" w:eastAsia="仿宋_GB2312" w:cs="Times New Roman"/>
          <w:sz w:val="28"/>
          <w:szCs w:val="28"/>
          <w:lang w:bidi="ar"/>
        </w:rPr>
        <w:t>202</w:t>
      </w:r>
      <w:r>
        <w:rPr>
          <w:rFonts w:hint="eastAsia" w:ascii="Times New Roman" w:hAnsi="Times New Roman" w:eastAsia="仿宋_GB2312" w:cs="Times New Roman"/>
          <w:sz w:val="28"/>
          <w:szCs w:val="28"/>
          <w:lang w:val="en-US" w:eastAsia="zh-CN" w:bidi="ar"/>
        </w:rPr>
        <w:t>4</w:t>
      </w:r>
      <w:r>
        <w:rPr>
          <w:rFonts w:ascii="Times New Roman" w:hAnsi="Times New Roman" w:eastAsia="仿宋_GB2312" w:cs="Times New Roman"/>
          <w:sz w:val="28"/>
          <w:szCs w:val="28"/>
          <w:lang w:bidi="ar"/>
        </w:rPr>
        <w:t>年，尽管公司在环保、公益事业、职工保护等诸多承担社会责任方面取得一定成绩，但社会责任履行状况仍存有部分不足，主要体现在对员工教育、社区建设等社会公益事业方面的支持仍有进一步增加的空间。为此，公司将在今后的经营管理中，积极履行社会责任，创建和谐企业；在力所能及的范围内，增加社会公益的投入，积极参加与国内对口支援当地的教育、文化、社区建设、扶贫帮困等社会公益活动，促进公司和区域经济的和谐发展，为和谐社会建设作出应有的贡献。</w:t>
      </w:r>
    </w:p>
    <w:sectPr>
      <w:footerReference r:id="rId7" w:type="default"/>
      <w:pgSz w:w="11906" w:h="16838"/>
      <w:pgMar w:top="1327" w:right="1633" w:bottom="1327" w:left="163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F3D09">
    <w:pPr>
      <w:pStyle w:val="9"/>
      <w:tabs>
        <w:tab w:val="center" w:pos="44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posOffset>2773680</wp:posOffset>
              </wp:positionH>
              <wp:positionV relativeFrom="paragraph">
                <wp:posOffset>0</wp:posOffset>
              </wp:positionV>
              <wp:extent cx="76200" cy="1828800"/>
              <wp:effectExtent l="0" t="0" r="0" b="0"/>
              <wp:wrapNone/>
              <wp:docPr id="6" name="文本框 6"/>
              <wp:cNvGraphicFramePr/>
              <a:graphic xmlns:a="http://schemas.openxmlformats.org/drawingml/2006/main">
                <a:graphicData uri="http://schemas.microsoft.com/office/word/2010/wordprocessingShape">
                  <wps:wsp>
                    <wps:cNvSpPr txBox="1"/>
                    <wps:spPr>
                      <a:xfrm flipH="1">
                        <a:off x="0" y="0"/>
                        <a:ext cx="76200" cy="1828800"/>
                      </a:xfrm>
                      <a:prstGeom prst="rect">
                        <a:avLst/>
                      </a:prstGeom>
                      <a:noFill/>
                      <a:ln>
                        <a:noFill/>
                      </a:ln>
                    </wps:spPr>
                    <wps:txbx>
                      <w:txbxContent>
                        <w:p w14:paraId="7F4F099C">
                          <w:pPr>
                            <w:pStyle w:val="9"/>
                            <w:rPr>
                              <w:rFonts w:hint="default" w:ascii="Times New Roman" w:hAnsi="Times New Roman" w:eastAsia="楷体_GB2312"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2</w:t>
                          </w:r>
                          <w:r>
                            <w:rPr>
                              <w:rFonts w:hint="default" w:ascii="Times New Roman" w:hAnsi="Times New Roman" w:cs="Times New Roman"/>
                              <w:sz w:val="21"/>
                              <w:szCs w:val="21"/>
                              <w:lang w:eastAsia="zh-CN"/>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flip:x;margin-left:218.4pt;margin-top:0pt;height:144pt;width:6pt;mso-position-horizontal-relative:margin;z-index:251660288;mso-width-relative:page;mso-height-relative:page;" filled="f" stroked="f" coordsize="21600,21600" o:gfxdata="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lgYS1gAAAAgBAAAPAAAAAAAAAAEAIAAAACIAAABkcnMvZG93&#10;bnJldi54bWxQSwECFAAUAAAACACHTuJAhtyVHMkBAACVAwAADgAAAAAAAAABACAAAAAlAQAAZHJz&#10;L2Uyb0RvYy54bWxQSwUGAAAAAAYABgBZAQAAYAUAAAAA&#10;">
              <v:fill on="f" focussize="0,0"/>
              <v:stroke on="f"/>
              <v:imagedata o:title=""/>
              <o:lock v:ext="edit" aspectratio="f"/>
              <v:textbox inset="0mm,0mm,0mm,0mm" style="mso-fit-shape-to-text:t;">
                <w:txbxContent>
                  <w:p w14:paraId="7F4F099C">
                    <w:pPr>
                      <w:pStyle w:val="9"/>
                      <w:rPr>
                        <w:rFonts w:hint="default" w:ascii="Times New Roman" w:hAnsi="Times New Roman" w:eastAsia="楷体_GB2312"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2</w:t>
                    </w:r>
                    <w:r>
                      <w:rPr>
                        <w:rFonts w:hint="default" w:ascii="Times New Roman" w:hAnsi="Times New Roman" w:cs="Times New Roman"/>
                        <w:sz w:val="21"/>
                        <w:szCs w:val="21"/>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BF5FA">
    <w:pPr>
      <w:pStyle w:val="9"/>
      <w:tabs>
        <w:tab w:val="center" w:pos="477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E26737">
                          <w:pPr>
                            <w:pStyle w:val="9"/>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rPr>
                              <w:rFonts w:hint="default" w:ascii="Times New Roman" w:hAnsi="Times New Roman" w:eastAsia="仿宋" w:cs="Times New Roman"/>
                              <w:sz w:val="21"/>
                              <w:szCs w:val="21"/>
                              <w:lang w:eastAsia="zh-CN"/>
                            </w:rPr>
                            <w:t>1</w:t>
                          </w:r>
                          <w:r>
                            <w:rPr>
                              <w:rFonts w:hint="default" w:ascii="Times New Roman" w:hAnsi="Times New Roman" w:eastAsia="仿宋" w:cs="Times New Roman"/>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FE26737">
                    <w:pPr>
                      <w:pStyle w:val="9"/>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rPr>
                        <w:rFonts w:hint="default" w:ascii="Times New Roman" w:hAnsi="Times New Roman" w:eastAsia="仿宋" w:cs="Times New Roman"/>
                        <w:sz w:val="21"/>
                        <w:szCs w:val="21"/>
                        <w:lang w:eastAsia="zh-CN"/>
                      </w:rPr>
                      <w:t>1</w:t>
                    </w:r>
                    <w:r>
                      <w:rPr>
                        <w:rFonts w:hint="default" w:ascii="Times New Roman" w:hAnsi="Times New Roman" w:eastAsia="仿宋" w:cs="Times New Roman"/>
                        <w:sz w:val="21"/>
                        <w:szCs w:val="21"/>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FF392">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ED496">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D8ED496">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3F053">
    <w:pPr>
      <w:pStyle w:val="10"/>
      <w:pBdr>
        <w:bottom w:val="none" w:color="auto" w:sz="0" w:space="0"/>
      </w:pBdr>
      <w:jc w:val="both"/>
      <w:rPr>
        <w:rFonts w:hint="default" w:ascii="Times New Roman" w:hAnsi="Times New Roman" w:eastAsia="仿宋" w:cs="Times New Roman"/>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759A9">
    <w:pPr>
      <w:pStyle w:val="10"/>
      <w:pBdr>
        <w:bottom w:val="none" w:color="auto" w:sz="0" w:space="1"/>
      </w:pBdr>
      <w:jc w:val="both"/>
      <w:rPr>
        <w:rFonts w:hint="default" w:ascii="Times New Roman" w:hAnsi="Times New Roman" w:eastAsia="仿宋" w:cs="Times New Roman"/>
        <w:sz w:val="21"/>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E030A"/>
    <w:multiLevelType w:val="singleLevel"/>
    <w:tmpl w:val="DF3E030A"/>
    <w:lvl w:ilvl="0" w:tentative="0">
      <w:start w:val="2"/>
      <w:numFmt w:val="chineseCounting"/>
      <w:lvlText w:val="第%1章"/>
      <w:lvlJc w:val="left"/>
      <w:rPr>
        <w:rFonts w:hint="eastAsia"/>
      </w:rPr>
    </w:lvl>
  </w:abstractNum>
  <w:abstractNum w:abstractNumId="1">
    <w:nsid w:val="5ECBDFF1"/>
    <w:multiLevelType w:val="singleLevel"/>
    <w:tmpl w:val="5ECBDFF1"/>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5ZjU1ODJhOGI1NDFkYzc4Y2I0ODU4ODJkODBiYzgifQ=="/>
  </w:docVars>
  <w:rsids>
    <w:rsidRoot w:val="007B7F60"/>
    <w:rsid w:val="000A76C3"/>
    <w:rsid w:val="000C0437"/>
    <w:rsid w:val="00186A68"/>
    <w:rsid w:val="001C7F6F"/>
    <w:rsid w:val="00244DB4"/>
    <w:rsid w:val="00304755"/>
    <w:rsid w:val="00311961"/>
    <w:rsid w:val="00356271"/>
    <w:rsid w:val="00552B30"/>
    <w:rsid w:val="006E0354"/>
    <w:rsid w:val="007B7F60"/>
    <w:rsid w:val="0089202E"/>
    <w:rsid w:val="00940D2A"/>
    <w:rsid w:val="009C31A4"/>
    <w:rsid w:val="009F0BA0"/>
    <w:rsid w:val="00A120B3"/>
    <w:rsid w:val="00A67047"/>
    <w:rsid w:val="00B77E21"/>
    <w:rsid w:val="00E878D0"/>
    <w:rsid w:val="00F47C95"/>
    <w:rsid w:val="020C31B3"/>
    <w:rsid w:val="038D7444"/>
    <w:rsid w:val="04077668"/>
    <w:rsid w:val="04482D11"/>
    <w:rsid w:val="045449EC"/>
    <w:rsid w:val="05E12121"/>
    <w:rsid w:val="08B84ACC"/>
    <w:rsid w:val="09265D07"/>
    <w:rsid w:val="0A6C2012"/>
    <w:rsid w:val="0A926F89"/>
    <w:rsid w:val="0AEC4B65"/>
    <w:rsid w:val="0CD73607"/>
    <w:rsid w:val="0D6F00B7"/>
    <w:rsid w:val="0D9B4398"/>
    <w:rsid w:val="10431A95"/>
    <w:rsid w:val="11D92C36"/>
    <w:rsid w:val="12BA5484"/>
    <w:rsid w:val="12FE0E52"/>
    <w:rsid w:val="13195F5F"/>
    <w:rsid w:val="136449D9"/>
    <w:rsid w:val="142D3227"/>
    <w:rsid w:val="1620706A"/>
    <w:rsid w:val="17DA4231"/>
    <w:rsid w:val="1D461C92"/>
    <w:rsid w:val="1F7A446A"/>
    <w:rsid w:val="20A57BD4"/>
    <w:rsid w:val="24880126"/>
    <w:rsid w:val="25CC695D"/>
    <w:rsid w:val="268B161A"/>
    <w:rsid w:val="26A879BF"/>
    <w:rsid w:val="27084686"/>
    <w:rsid w:val="2B237433"/>
    <w:rsid w:val="2EBD3D50"/>
    <w:rsid w:val="2F0F2E15"/>
    <w:rsid w:val="323E4A90"/>
    <w:rsid w:val="33CF62A2"/>
    <w:rsid w:val="345117AD"/>
    <w:rsid w:val="34E432EA"/>
    <w:rsid w:val="361561E2"/>
    <w:rsid w:val="389118CB"/>
    <w:rsid w:val="390C5304"/>
    <w:rsid w:val="3AC72523"/>
    <w:rsid w:val="3B9B7FE9"/>
    <w:rsid w:val="3C53247B"/>
    <w:rsid w:val="3D2F29DD"/>
    <w:rsid w:val="3D360DF7"/>
    <w:rsid w:val="40AC3A05"/>
    <w:rsid w:val="40CF0978"/>
    <w:rsid w:val="41770CEE"/>
    <w:rsid w:val="417C22E7"/>
    <w:rsid w:val="41CE317A"/>
    <w:rsid w:val="448F0011"/>
    <w:rsid w:val="4724245C"/>
    <w:rsid w:val="48B331BF"/>
    <w:rsid w:val="49401FD7"/>
    <w:rsid w:val="498A3E4E"/>
    <w:rsid w:val="4B452BEB"/>
    <w:rsid w:val="4E093A17"/>
    <w:rsid w:val="4E9B5FEF"/>
    <w:rsid w:val="4FD277D7"/>
    <w:rsid w:val="51BA0C5F"/>
    <w:rsid w:val="57CB1486"/>
    <w:rsid w:val="58652D73"/>
    <w:rsid w:val="5C99023C"/>
    <w:rsid w:val="5CCB56F9"/>
    <w:rsid w:val="5D454033"/>
    <w:rsid w:val="5D9C2F41"/>
    <w:rsid w:val="612C05ED"/>
    <w:rsid w:val="62C448B5"/>
    <w:rsid w:val="62F17EF0"/>
    <w:rsid w:val="62F54EEB"/>
    <w:rsid w:val="65602744"/>
    <w:rsid w:val="65745DA0"/>
    <w:rsid w:val="65D067EF"/>
    <w:rsid w:val="66B3002C"/>
    <w:rsid w:val="66F0216D"/>
    <w:rsid w:val="68107182"/>
    <w:rsid w:val="69534477"/>
    <w:rsid w:val="696C2260"/>
    <w:rsid w:val="6C082E51"/>
    <w:rsid w:val="6CB36610"/>
    <w:rsid w:val="6D8F730E"/>
    <w:rsid w:val="6DF44447"/>
    <w:rsid w:val="6F2D4261"/>
    <w:rsid w:val="6FD839E5"/>
    <w:rsid w:val="71FB028A"/>
    <w:rsid w:val="72881B51"/>
    <w:rsid w:val="752B33E9"/>
    <w:rsid w:val="76710350"/>
    <w:rsid w:val="76C23869"/>
    <w:rsid w:val="790E7239"/>
    <w:rsid w:val="79B95098"/>
    <w:rsid w:val="7AFF41CC"/>
    <w:rsid w:val="7BD42ABA"/>
    <w:rsid w:val="7C2E4EC9"/>
    <w:rsid w:val="7E271D96"/>
    <w:rsid w:val="7F06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仿宋_GB2312" w:hAnsi="仿宋_GB2312" w:eastAsia="仿宋_GB2312" w:cs="仿宋_GB2312"/>
      <w:kern w:val="0"/>
      <w:sz w:val="24"/>
      <w:szCs w:val="24"/>
      <w:lang w:eastAsia="en-US"/>
    </w:rPr>
  </w:style>
  <w:style w:type="paragraph" w:styleId="3">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paragraph" w:styleId="6">
    <w:name w:val="annotation text"/>
    <w:basedOn w:val="1"/>
    <w:link w:val="29"/>
    <w:semiHidden/>
    <w:unhideWhenUsed/>
    <w:qFormat/>
    <w:uiPriority w:val="99"/>
    <w:pPr>
      <w:jc w:val="left"/>
    </w:pPr>
  </w:style>
  <w:style w:type="paragraph" w:styleId="7">
    <w:name w:val="Block Text"/>
    <w:basedOn w:val="1"/>
    <w:autoRedefine/>
    <w:qFormat/>
    <w:uiPriority w:val="0"/>
    <w:pPr>
      <w:jc w:val="center"/>
    </w:pPr>
    <w:rPr>
      <w:rFonts w:ascii="Calibri" w:hAnsi="Calibri" w:eastAsia="宋体" w:cs="Times New Roman"/>
      <w:sz w:val="22"/>
      <w:lang w:val="zh-CN" w:bidi="zh-CN"/>
    </w:r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30"/>
    <w:semiHidden/>
    <w:unhideWhenUsed/>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sz w:val="18"/>
      <w:szCs w:val="18"/>
    </w:rPr>
  </w:style>
  <w:style w:type="character" w:customStyle="1" w:styleId="23">
    <w:name w:val="标题 1 字符"/>
    <w:basedOn w:val="16"/>
    <w:link w:val="4"/>
    <w:qFormat/>
    <w:uiPriority w:val="9"/>
    <w:rPr>
      <w:b/>
      <w:bCs/>
      <w:kern w:val="44"/>
      <w:sz w:val="44"/>
      <w:szCs w:val="44"/>
    </w:rPr>
  </w:style>
  <w:style w:type="paragraph" w:customStyle="1" w:styleId="24">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5">
    <w:name w:val="标题 2 字符"/>
    <w:basedOn w:val="16"/>
    <w:semiHidden/>
    <w:qFormat/>
    <w:uiPriority w:val="9"/>
    <w:rPr>
      <w:rFonts w:asciiTheme="majorHAnsi" w:hAnsiTheme="majorHAnsi" w:eastAsiaTheme="majorEastAsia" w:cstheme="majorBidi"/>
      <w:b/>
      <w:bCs/>
      <w:sz w:val="32"/>
      <w:szCs w:val="32"/>
    </w:rPr>
  </w:style>
  <w:style w:type="character" w:customStyle="1" w:styleId="26">
    <w:name w:val="标题 2 字符1"/>
    <w:link w:val="5"/>
    <w:qFormat/>
    <w:uiPriority w:val="0"/>
    <w:rPr>
      <w:rFonts w:ascii="Cambria" w:hAnsi="Cambria" w:eastAsia="宋体" w:cs="Times New Roman"/>
      <w:b/>
      <w:bCs/>
      <w:sz w:val="32"/>
      <w:szCs w:val="32"/>
    </w:rPr>
  </w:style>
  <w:style w:type="character" w:customStyle="1" w:styleId="27">
    <w:name w:val="页脚 Char"/>
    <w:qFormat/>
    <w:locked/>
    <w:uiPriority w:val="99"/>
    <w:rPr>
      <w:rFonts w:cs="Times New Roman"/>
      <w:sz w:val="18"/>
      <w:szCs w:val="18"/>
    </w:rPr>
  </w:style>
  <w:style w:type="paragraph" w:customStyle="1" w:styleId="28">
    <w:name w:val="Table Paragraph"/>
    <w:basedOn w:val="1"/>
    <w:qFormat/>
    <w:uiPriority w:val="0"/>
  </w:style>
  <w:style w:type="character" w:customStyle="1" w:styleId="29">
    <w:name w:val="批注文字 字符"/>
    <w:basedOn w:val="16"/>
    <w:link w:val="6"/>
    <w:semiHidden/>
    <w:qFormat/>
    <w:uiPriority w:val="99"/>
    <w:rPr>
      <w:kern w:val="2"/>
      <w:sz w:val="21"/>
      <w:szCs w:val="22"/>
    </w:rPr>
  </w:style>
  <w:style w:type="character" w:customStyle="1" w:styleId="30">
    <w:name w:val="批注主题 字符"/>
    <w:basedOn w:val="29"/>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DAD75-8582-4199-B0E6-40B0D09F9E12}">
  <ds:schemaRefs/>
</ds:datastoreItem>
</file>

<file path=docProps/app.xml><?xml version="1.0" encoding="utf-8"?>
<Properties xmlns="http://schemas.openxmlformats.org/officeDocument/2006/extended-properties" xmlns:vt="http://schemas.openxmlformats.org/officeDocument/2006/docPropsVTypes">
  <Template>Normal</Template>
  <Pages>24</Pages>
  <Words>5844</Words>
  <Characters>6144</Characters>
  <Lines>71</Lines>
  <Paragraphs>20</Paragraphs>
  <TotalTime>7</TotalTime>
  <ScaleCrop>false</ScaleCrop>
  <LinksUpToDate>false</LinksUpToDate>
  <CharactersWithSpaces>6154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2019-03-27T10:08:00Z</dcterms:created>
  <dc:creator>Ashley</dc:creator>
  <cp:lastModifiedBy>翟志强</cp:lastModifiedBy>
  <dcterms:modified xsi:type="dcterms:W3CDTF">2025-06-18T03:00:35Z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2415D2721A784FC38D866C9446F1D085_13</vt:lpwstr>
  </property>
  <property fmtid="{D5CDD505-2E9C-101B-9397-08002B2CF9AE}" pid="4" name="KSOTemplateDocerSaveRecord">
    <vt:lpwstr>eyJoZGlkIjoiOTM5ZjU1ODJhOGI1NDFkYzc4Y2I0ODU4ODJkODBiYzgiLCJ1c2VySWQiOiIyNzg0NjE5NTIifQ==</vt:lpwstr>
  </property>
</Properties>
</file>